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E3B" w:rsidRPr="00C15E3B" w:rsidRDefault="00F9551B" w:rsidP="008128C0">
      <w:pPr>
        <w:spacing w:line="360" w:lineRule="auto"/>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 </w:t>
      </w:r>
      <w:r w:rsidR="00C15E3B" w:rsidRPr="00C15E3B">
        <w:rPr>
          <w:rFonts w:ascii="Times New Roman" w:hAnsi="Times New Roman" w:cs="Times New Roman"/>
          <w:b/>
          <w:sz w:val="24"/>
          <w:szCs w:val="24"/>
        </w:rPr>
        <w:t xml:space="preserve">BAB I </w:t>
      </w:r>
    </w:p>
    <w:p w:rsidR="00C15E3B" w:rsidRPr="00C15E3B" w:rsidRDefault="00C15E3B" w:rsidP="008128C0">
      <w:pPr>
        <w:spacing w:line="360" w:lineRule="auto"/>
        <w:jc w:val="center"/>
        <w:rPr>
          <w:rFonts w:ascii="Times New Roman" w:hAnsi="Times New Roman" w:cs="Times New Roman"/>
          <w:b/>
          <w:sz w:val="24"/>
          <w:szCs w:val="24"/>
        </w:rPr>
      </w:pPr>
      <w:r w:rsidRPr="00C15E3B">
        <w:rPr>
          <w:rFonts w:ascii="Times New Roman" w:hAnsi="Times New Roman" w:cs="Times New Roman"/>
          <w:b/>
          <w:sz w:val="24"/>
          <w:szCs w:val="24"/>
        </w:rPr>
        <w:t>PENDAHULUAN</w:t>
      </w:r>
    </w:p>
    <w:p w:rsidR="00C15E3B" w:rsidRPr="00C15E3B" w:rsidRDefault="00C15E3B" w:rsidP="00F9551B">
      <w:pPr>
        <w:pStyle w:val="ListParagraph"/>
        <w:numPr>
          <w:ilvl w:val="1"/>
          <w:numId w:val="1"/>
        </w:numPr>
        <w:spacing w:line="360" w:lineRule="auto"/>
        <w:ind w:left="0" w:firstLine="0"/>
        <w:rPr>
          <w:rFonts w:ascii="Times New Roman" w:hAnsi="Times New Roman" w:cs="Times New Roman"/>
          <w:b/>
          <w:sz w:val="24"/>
          <w:szCs w:val="24"/>
        </w:rPr>
      </w:pPr>
      <w:r w:rsidRPr="00C15E3B">
        <w:rPr>
          <w:rFonts w:ascii="Times New Roman" w:hAnsi="Times New Roman" w:cs="Times New Roman"/>
          <w:b/>
          <w:sz w:val="24"/>
          <w:szCs w:val="24"/>
        </w:rPr>
        <w:t xml:space="preserve">Latar Belakang Penelitian </w:t>
      </w:r>
    </w:p>
    <w:p w:rsidR="00E22931" w:rsidRDefault="00C15E3B" w:rsidP="00076E7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era globalisasi saat ini, pengusaha Indonesia tidak hanya bersaing dengan pengusaha di dalam negeri namun juga menghadapi persaingan luar negeri yang lebih majemuk. Kondisi yang seperti ini memacu persaingan dalam sektor industri. Pada pasar modal di</w:t>
      </w:r>
      <w:r w:rsidR="00B73E9D">
        <w:rPr>
          <w:rFonts w:ascii="Times New Roman" w:hAnsi="Times New Roman" w:cs="Times New Roman"/>
          <w:sz w:val="24"/>
          <w:szCs w:val="24"/>
        </w:rPr>
        <w:t xml:space="preserve"> Indonesia terdapat Bursa E</w:t>
      </w:r>
      <w:r>
        <w:rPr>
          <w:rFonts w:ascii="Times New Roman" w:hAnsi="Times New Roman" w:cs="Times New Roman"/>
          <w:sz w:val="24"/>
          <w:szCs w:val="24"/>
        </w:rPr>
        <w:t xml:space="preserve">fek yang menjadi wadah untuk mempertemukan penjual dan pembeli efek-efek jangka panjang </w:t>
      </w:r>
      <w:r w:rsidR="00B73E9D">
        <w:rPr>
          <w:rFonts w:ascii="Times New Roman" w:hAnsi="Times New Roman" w:cs="Times New Roman"/>
          <w:sz w:val="24"/>
          <w:szCs w:val="24"/>
        </w:rPr>
        <w:t>antar berbagai perusahaan dengan tujuan memperdagangkan surat-surat berharga</w:t>
      </w:r>
      <w:r w:rsidR="00C12391">
        <w:rPr>
          <w:rFonts w:ascii="Times New Roman" w:hAnsi="Times New Roman" w:cs="Times New Roman"/>
          <w:sz w:val="24"/>
          <w:szCs w:val="24"/>
        </w:rPr>
        <w:t xml:space="preserve"> dan menginvestasikan dananya kepada suatu perusahaan</w:t>
      </w:r>
      <w:r w:rsidR="00B73E9D">
        <w:rPr>
          <w:rFonts w:ascii="Times New Roman" w:hAnsi="Times New Roman" w:cs="Times New Roman"/>
          <w:sz w:val="24"/>
          <w:szCs w:val="24"/>
        </w:rPr>
        <w:t xml:space="preserve"> yang telah tercata</w:t>
      </w:r>
      <w:r w:rsidR="00C12391">
        <w:rPr>
          <w:rFonts w:ascii="Times New Roman" w:hAnsi="Times New Roman" w:cs="Times New Roman"/>
          <w:sz w:val="24"/>
          <w:szCs w:val="24"/>
        </w:rPr>
        <w:t>t</w:t>
      </w:r>
      <w:r w:rsidR="00B73E9D">
        <w:rPr>
          <w:rFonts w:ascii="Times New Roman" w:hAnsi="Times New Roman" w:cs="Times New Roman"/>
          <w:sz w:val="24"/>
          <w:szCs w:val="24"/>
        </w:rPr>
        <w:t xml:space="preserve"> di Bursa Efek. Saat ini jumlah perusahaan yang telah tercatat di Bursa Efek Indonesia ada 555 perusahaan yang telah mencatatkan sahamnya di pasar modal dan sekitar </w:t>
      </w:r>
      <w:r w:rsidR="009F77AD">
        <w:rPr>
          <w:rFonts w:ascii="Times New Roman" w:hAnsi="Times New Roman" w:cs="Times New Roman"/>
          <w:sz w:val="24"/>
          <w:szCs w:val="24"/>
        </w:rPr>
        <w:t xml:space="preserve">5% nya adalah perusahaan dari sektor Industri Barang-Barang Konsumsi. Perusahaan sektor Industri Barang-barang Konsumsi adalah sektor usaha yang saat ini pertumbuhannya stabil. Selain itu, saham sektor konsumsi merupakan jenis saham defense stock dimana saham yang paling stabil menghadapi keadaan demografi Indonesia mendukung pertumbuhan pada sektor </w:t>
      </w:r>
      <w:r w:rsidR="009F77AD" w:rsidRPr="006264C1">
        <w:rPr>
          <w:rFonts w:ascii="Times New Roman" w:hAnsi="Times New Roman" w:cs="Times New Roman"/>
          <w:sz w:val="24"/>
          <w:szCs w:val="24"/>
        </w:rPr>
        <w:t>Industri Barang-Barang Konsumsi</w:t>
      </w:r>
      <w:r w:rsidR="009F77AD">
        <w:rPr>
          <w:rFonts w:ascii="Times New Roman" w:hAnsi="Times New Roman" w:cs="Times New Roman"/>
          <w:sz w:val="24"/>
          <w:szCs w:val="24"/>
        </w:rPr>
        <w:t xml:space="preserve">, dimana populasi di Indonesia lebih dari </w:t>
      </w:r>
      <w:r w:rsidR="00976239">
        <w:rPr>
          <w:rFonts w:ascii="Times New Roman" w:hAnsi="Times New Roman" w:cs="Times New Roman"/>
          <w:sz w:val="24"/>
          <w:szCs w:val="24"/>
        </w:rPr>
        <w:t>260 juta penduduk sehingga permintaan akan barang konsumsi juga tinggi.</w:t>
      </w:r>
    </w:p>
    <w:p w:rsidR="00076E79" w:rsidRDefault="00076E79" w:rsidP="00076E7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Namun, ditemukan perlambatan pertumbuhan perusahaan di sektor Industri pengolahan atau manufaktur PMA maupun PMDN terus merosot dari 54,8% pada 2016 menjadi 39,7% pada 2017. Perlambatan pertumbuhan sektor Industri Barang-Barang Konsumsi juga di dukung oleh permasalahan investasi, daya saing, dan </w:t>
      </w:r>
      <w:r>
        <w:rPr>
          <w:rFonts w:ascii="Times New Roman" w:hAnsi="Times New Roman" w:cs="Times New Roman"/>
          <w:sz w:val="24"/>
          <w:szCs w:val="24"/>
        </w:rPr>
        <w:lastRenderedPageBreak/>
        <w:t xml:space="preserve">sumber daya manusia (SDM) pada Maret 2018, </w:t>
      </w:r>
      <w:hyperlink r:id="rId7" w:history="1">
        <w:r w:rsidRPr="005A1627">
          <w:rPr>
            <w:rStyle w:val="Hyperlink"/>
            <w:rFonts w:ascii="Times New Roman" w:hAnsi="Times New Roman" w:cs="Times New Roman"/>
            <w:sz w:val="24"/>
            <w:szCs w:val="24"/>
          </w:rPr>
          <w:t>www.bisnis.com</w:t>
        </w:r>
      </w:hyperlink>
      <w:r>
        <w:rPr>
          <w:rFonts w:ascii="Times New Roman" w:hAnsi="Times New Roman" w:cs="Times New Roman"/>
          <w:sz w:val="24"/>
          <w:szCs w:val="24"/>
        </w:rPr>
        <w:t xml:space="preserve"> . Pada era globalisasi seperti ini telah menyebabkan industri Barang-Barang Konsumsi mengalami penurunan pada pembagian dividennya.</w:t>
      </w:r>
    </w:p>
    <w:p w:rsidR="00076E79" w:rsidRDefault="00076E79" w:rsidP="00076E79">
      <w:pPr>
        <w:spacing w:line="480" w:lineRule="auto"/>
        <w:ind w:firstLine="360"/>
        <w:jc w:val="both"/>
        <w:rPr>
          <w:rFonts w:ascii="Times New Roman" w:hAnsi="Times New Roman" w:cs="Times New Roman"/>
          <w:sz w:val="24"/>
          <w:szCs w:val="24"/>
        </w:rPr>
      </w:pPr>
    </w:p>
    <w:p w:rsidR="00076E79" w:rsidRDefault="00076E79" w:rsidP="00076E79">
      <w:pPr>
        <w:spacing w:line="360" w:lineRule="auto"/>
        <w:ind w:firstLine="360"/>
        <w:rPr>
          <w:rFonts w:ascii="Times New Roman" w:hAnsi="Times New Roman" w:cs="Times New Roman"/>
          <w:sz w:val="24"/>
          <w:szCs w:val="24"/>
        </w:rPr>
      </w:pPr>
      <w:r>
        <w:rPr>
          <w:rFonts w:ascii="Times New Roman" w:hAnsi="Times New Roman" w:cs="Times New Roman"/>
          <w:sz w:val="24"/>
          <w:szCs w:val="24"/>
        </w:rPr>
        <w:t>Naik turunnya pertumbuhan perusahaan Industri Barang-Barang Konsumsi yang berdampak pada penurunan pembagian dividen. Hal ini dapat dilihat dari grafik dibawah ini:</w:t>
      </w:r>
    </w:p>
    <w:p w:rsidR="00076E79" w:rsidRDefault="004C30C5" w:rsidP="00421466">
      <w:pPr>
        <w:spacing w:line="240" w:lineRule="auto"/>
        <w:ind w:firstLine="360"/>
        <w:rPr>
          <w:rFonts w:ascii="Times New Roman" w:hAnsi="Times New Roman" w:cs="Times New Roman"/>
          <w:sz w:val="24"/>
          <w:szCs w:val="24"/>
        </w:rPr>
      </w:pPr>
      <w:r>
        <w:rPr>
          <w:noProof/>
          <w:lang w:eastAsia="id-ID"/>
        </w:rPr>
        <w:drawing>
          <wp:inline distT="0" distB="0" distL="0" distR="0" wp14:anchorId="6D8A7FE3" wp14:editId="746B49DF">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421466" w:rsidRDefault="00421466" w:rsidP="00421466">
      <w:pPr>
        <w:spacing w:after="0" w:line="480" w:lineRule="auto"/>
        <w:ind w:firstLine="360"/>
        <w:rPr>
          <w:rFonts w:ascii="Times New Roman" w:hAnsi="Times New Roman" w:cs="Times New Roman"/>
          <w:sz w:val="24"/>
          <w:szCs w:val="24"/>
        </w:rPr>
      </w:pPr>
      <w:r>
        <w:rPr>
          <w:rFonts w:ascii="Times New Roman" w:hAnsi="Times New Roman" w:cs="Times New Roman"/>
          <w:i/>
          <w:sz w:val="24"/>
          <w:szCs w:val="24"/>
        </w:rPr>
        <w:t xml:space="preserve">Sumber: laporan keuangan </w:t>
      </w:r>
      <w:hyperlink r:id="rId9" w:history="1">
        <w:r w:rsidRPr="00D17C34">
          <w:rPr>
            <w:rStyle w:val="Hyperlink"/>
            <w:rFonts w:ascii="Times New Roman" w:hAnsi="Times New Roman" w:cs="Times New Roman"/>
            <w:i/>
            <w:sz w:val="24"/>
            <w:szCs w:val="24"/>
          </w:rPr>
          <w:t>www.idx.co.id</w:t>
        </w:r>
      </w:hyperlink>
      <w:r>
        <w:rPr>
          <w:rFonts w:ascii="Times New Roman" w:hAnsi="Times New Roman" w:cs="Times New Roman"/>
          <w:i/>
          <w:sz w:val="24"/>
          <w:szCs w:val="24"/>
        </w:rPr>
        <w:t xml:space="preserve"> (data diolah)</w:t>
      </w:r>
    </w:p>
    <w:p w:rsidR="00421466" w:rsidRDefault="00421466" w:rsidP="00421466">
      <w:pPr>
        <w:spacing w:line="276" w:lineRule="auto"/>
        <w:ind w:firstLine="360"/>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Gambar 1.1</w:t>
      </w:r>
    </w:p>
    <w:p w:rsidR="00421466" w:rsidRDefault="00421466" w:rsidP="00421466">
      <w:pPr>
        <w:spacing w:line="276" w:lineRule="auto"/>
        <w:ind w:firstLine="360"/>
        <w:jc w:val="center"/>
        <w:rPr>
          <w:rFonts w:ascii="Times New Roman" w:hAnsi="Times New Roman" w:cs="Times New Roman"/>
          <w:b/>
          <w:sz w:val="24"/>
          <w:szCs w:val="24"/>
        </w:rPr>
      </w:pPr>
      <w:r>
        <w:rPr>
          <w:rFonts w:ascii="Times New Roman" w:hAnsi="Times New Roman" w:cs="Times New Roman"/>
          <w:b/>
          <w:sz w:val="24"/>
          <w:szCs w:val="24"/>
        </w:rPr>
        <w:t>Rata-rata Dividen Payout Ratio Industri Barang-Barang Konsumsi di Bursa Efek Indonesia Periode 2014-2017</w:t>
      </w:r>
    </w:p>
    <w:p w:rsidR="00421466" w:rsidRDefault="00421466" w:rsidP="00421466">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Pada gambar 1.1 menunjukan data rata-rat</w:t>
      </w:r>
      <w:r w:rsidR="00E81F28">
        <w:rPr>
          <w:rFonts w:ascii="Times New Roman" w:hAnsi="Times New Roman" w:cs="Times New Roman"/>
          <w:sz w:val="24"/>
          <w:szCs w:val="24"/>
        </w:rPr>
        <w:t>a</w:t>
      </w:r>
      <w:r>
        <w:rPr>
          <w:rFonts w:ascii="Times New Roman" w:hAnsi="Times New Roman" w:cs="Times New Roman"/>
          <w:sz w:val="24"/>
          <w:szCs w:val="24"/>
        </w:rPr>
        <w:t xml:space="preserve"> dividen sepajang periode analisis terjadi penurunan setiap tahunnya. Apabila kondisi ini terus terjadi, maka hal ini akan berdampk negatif bagi perusahaan dan industri. Untuk itu kita perlu mengetahui faktor-faktor yang mempengaruhi kebijakan dividen yang diputuskan perusahaan. Kebijakan dividen merupakan salah satu fungsi keuangan yang diputuskan oleh para manajer keuangan di dalam perusahaan. Kebijakan dividen sangat penting untuk meningkatkan nilai perusahaan. </w:t>
      </w:r>
    </w:p>
    <w:p w:rsidR="00421466" w:rsidRDefault="00421466" w:rsidP="00421466">
      <w:pPr>
        <w:spacing w:line="480" w:lineRule="auto"/>
        <w:ind w:firstLine="720"/>
        <w:jc w:val="both"/>
        <w:rPr>
          <w:rFonts w:ascii="Times New Roman" w:hAnsi="Times New Roman" w:cs="Times New Roman"/>
          <w:b/>
          <w:sz w:val="24"/>
          <w:szCs w:val="24"/>
        </w:rPr>
      </w:pPr>
      <w:r>
        <w:rPr>
          <w:rFonts w:ascii="Times New Roman" w:hAnsi="Times New Roman" w:cs="Times New Roman"/>
          <w:sz w:val="24"/>
          <w:szCs w:val="24"/>
        </w:rPr>
        <w:t>Hal ini sesuai dengan</w:t>
      </w:r>
      <w:r w:rsidRPr="00421466">
        <w:rPr>
          <w:rFonts w:ascii="Times New Roman" w:hAnsi="Times New Roman" w:cs="Times New Roman"/>
          <w:b/>
          <w:sz w:val="24"/>
          <w:szCs w:val="24"/>
        </w:rPr>
        <w:t xml:space="preserve"> Rosdini (2009)</w:t>
      </w:r>
      <w:r>
        <w:rPr>
          <w:rFonts w:ascii="Times New Roman" w:hAnsi="Times New Roman" w:cs="Times New Roman"/>
          <w:b/>
          <w:sz w:val="24"/>
          <w:szCs w:val="24"/>
        </w:rPr>
        <w:t xml:space="preserve"> :</w:t>
      </w:r>
    </w:p>
    <w:p w:rsidR="00421466" w:rsidRDefault="004C2230" w:rsidP="004C223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w:t>
      </w:r>
      <w:r w:rsidR="00421466">
        <w:rPr>
          <w:rFonts w:ascii="Times New Roman" w:hAnsi="Times New Roman" w:cs="Times New Roman"/>
          <w:sz w:val="24"/>
          <w:szCs w:val="24"/>
        </w:rPr>
        <w:t>Dividen merupakan hak setiap pemegang saham atau kekayaan yang telah mereka investasikan di perusahaan, sedangkan laba ditahan merupakan sumber pendanaan yang penting untuk membiayai pertumbuhan perusahaa</w:t>
      </w:r>
      <w:r>
        <w:rPr>
          <w:rFonts w:ascii="Times New Roman" w:hAnsi="Times New Roman" w:cs="Times New Roman"/>
          <w:sz w:val="24"/>
          <w:szCs w:val="24"/>
        </w:rPr>
        <w:t>n. Keputusan yang tepat diperlukan agar dapat meghasilkan kebijakan dividen yang optimal yaitu kebijakan yang mampu menciptakan keseimbangan antar dividen saat ini dan pertumbuhan fi masa datang sehingga dapat memaksimalkan nilai perusahaan”</w:t>
      </w:r>
    </w:p>
    <w:p w:rsidR="004C2230" w:rsidRDefault="004C2230" w:rsidP="004C223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Terdapat banyak faktor yang dapat mempengaruhi kebijakan dividen perusahaan. Salah satu penyebab turunnya dividen adalah respon dan reaksi yang berbeda-beda dari setiap investor terhadap informasi-informasi yang terdapat di pasar. Informasi-informasi ini dapat bersumber dari kondisi pertumbuhan indikator makro ekonomi., seperti tingkat inflasi, tingkat suku bunga, nilai tukar rupiah, dan bisa juga bersumber dari dalam perusahaan melalui publikasi laporan keuangan.</w:t>
      </w:r>
    </w:p>
    <w:p w:rsidR="00BD1572" w:rsidRDefault="00BD1572" w:rsidP="004C2230">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dividen suatu perusahaan akan melibatkan dua pihak yang berkepentingan dari saling bertentangan, yaitu kepentingan pemegang saham yang mengharapkan dividen, dengan kepentingan perusahaan terhadap laba ditahan. Besar kecilnya dividen yang akan dibayarkan oleh perusahaan tergantung pada kebijakan dividen dari masing-masing perusahaan. Para investor biasanya lebih sennag membayar dengan harga yang lebih tinggi. Pembayaran dividen merupakan arus kas keluar. Semakin kuat posisi kas perusahaan, berarti semakin besar kemampuan perusahaan untuk membayar dividen kepada pemegang saham. Berikut disajikan data rata-rat </w:t>
      </w:r>
      <w:r>
        <w:rPr>
          <w:rFonts w:ascii="Times New Roman" w:hAnsi="Times New Roman" w:cs="Times New Roman"/>
          <w:i/>
          <w:sz w:val="24"/>
          <w:szCs w:val="24"/>
        </w:rPr>
        <w:t>free cash flow</w:t>
      </w:r>
      <w:r>
        <w:rPr>
          <w:rFonts w:ascii="Times New Roman" w:hAnsi="Times New Roman" w:cs="Times New Roman"/>
          <w:sz w:val="24"/>
          <w:szCs w:val="24"/>
        </w:rPr>
        <w:t xml:space="preserve"> pada sektor Industri Barang-Barang Konsumsi yang terdaftar di Bursa Efek Indonesia (BEI) selama periode 2014-2017 dapat dilihat pada gambar grafik di bawah ini :</w:t>
      </w:r>
    </w:p>
    <w:p w:rsidR="00BD1572" w:rsidRDefault="004C30C5" w:rsidP="00C90FD1">
      <w:pPr>
        <w:spacing w:line="240" w:lineRule="auto"/>
        <w:ind w:firstLine="720"/>
        <w:jc w:val="both"/>
        <w:rPr>
          <w:rFonts w:ascii="Times New Roman" w:hAnsi="Times New Roman" w:cs="Times New Roman"/>
          <w:sz w:val="24"/>
          <w:szCs w:val="24"/>
        </w:rPr>
      </w:pPr>
      <w:r>
        <w:rPr>
          <w:noProof/>
          <w:lang w:eastAsia="id-ID"/>
        </w:rPr>
        <w:drawing>
          <wp:inline distT="0" distB="0" distL="0" distR="0" wp14:anchorId="5357D067" wp14:editId="1EC92737">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90FD1" w:rsidRDefault="00C90FD1" w:rsidP="00C90FD1">
      <w:pPr>
        <w:spacing w:after="0" w:line="480" w:lineRule="auto"/>
        <w:ind w:firstLine="720"/>
        <w:rPr>
          <w:rFonts w:ascii="Times New Roman" w:hAnsi="Times New Roman" w:cs="Times New Roman"/>
          <w:sz w:val="24"/>
          <w:szCs w:val="24"/>
        </w:rPr>
      </w:pPr>
      <w:r>
        <w:rPr>
          <w:rFonts w:ascii="Times New Roman" w:hAnsi="Times New Roman" w:cs="Times New Roman"/>
          <w:i/>
          <w:sz w:val="24"/>
          <w:szCs w:val="24"/>
        </w:rPr>
        <w:t xml:space="preserve">Sumber: laporan keuangan </w:t>
      </w:r>
      <w:hyperlink r:id="rId11" w:history="1">
        <w:r w:rsidRPr="00D17C34">
          <w:rPr>
            <w:rStyle w:val="Hyperlink"/>
            <w:rFonts w:ascii="Times New Roman" w:hAnsi="Times New Roman" w:cs="Times New Roman"/>
            <w:i/>
            <w:sz w:val="24"/>
            <w:szCs w:val="24"/>
          </w:rPr>
          <w:t>www.idx.co.id</w:t>
        </w:r>
      </w:hyperlink>
      <w:r>
        <w:rPr>
          <w:rFonts w:ascii="Times New Roman" w:hAnsi="Times New Roman" w:cs="Times New Roman"/>
          <w:i/>
          <w:sz w:val="24"/>
          <w:szCs w:val="24"/>
        </w:rPr>
        <w:t xml:space="preserve"> (data diolah)</w:t>
      </w:r>
    </w:p>
    <w:p w:rsidR="00C90FD1" w:rsidRDefault="00C90FD1" w:rsidP="00A450BD">
      <w:pPr>
        <w:spacing w:line="240" w:lineRule="auto"/>
        <w:ind w:firstLine="72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Gambar 1.2</w:t>
      </w:r>
    </w:p>
    <w:p w:rsidR="00A450BD" w:rsidRDefault="00C90FD1" w:rsidP="00A450BD">
      <w:pPr>
        <w:spacing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Rata-rata </w:t>
      </w:r>
      <w:r>
        <w:rPr>
          <w:rFonts w:ascii="Times New Roman" w:hAnsi="Times New Roman" w:cs="Times New Roman"/>
          <w:b/>
          <w:i/>
          <w:sz w:val="24"/>
          <w:szCs w:val="24"/>
        </w:rPr>
        <w:t xml:space="preserve">Free Cash Flow </w:t>
      </w:r>
      <w:r>
        <w:rPr>
          <w:rFonts w:ascii="Times New Roman" w:hAnsi="Times New Roman" w:cs="Times New Roman"/>
          <w:b/>
          <w:sz w:val="24"/>
          <w:szCs w:val="24"/>
        </w:rPr>
        <w:t>Industri Barang-Barang Konsumsi di Bursa Efek Indonesia Periode 2014-2017</w:t>
      </w:r>
    </w:p>
    <w:p w:rsidR="00BD1572" w:rsidRPr="00A450BD" w:rsidRDefault="00BD1572" w:rsidP="00A450BD">
      <w:pPr>
        <w:spacing w:line="480" w:lineRule="auto"/>
        <w:ind w:firstLine="360"/>
        <w:jc w:val="both"/>
        <w:rPr>
          <w:rFonts w:ascii="Times New Roman" w:hAnsi="Times New Roman" w:cs="Times New Roman"/>
          <w:b/>
          <w:sz w:val="24"/>
          <w:szCs w:val="24"/>
        </w:rPr>
      </w:pPr>
      <w:r>
        <w:rPr>
          <w:rFonts w:ascii="Times New Roman" w:hAnsi="Times New Roman" w:cs="Times New Roman"/>
          <w:sz w:val="24"/>
          <w:szCs w:val="24"/>
        </w:rPr>
        <w:t xml:space="preserve">Pada gambar 1.2 menunjukan dat rata-rata </w:t>
      </w:r>
      <w:r>
        <w:rPr>
          <w:rFonts w:ascii="Times New Roman" w:hAnsi="Times New Roman" w:cs="Times New Roman"/>
          <w:i/>
          <w:sz w:val="24"/>
          <w:szCs w:val="24"/>
        </w:rPr>
        <w:t xml:space="preserve">free cash flow </w:t>
      </w:r>
      <w:r>
        <w:rPr>
          <w:rFonts w:ascii="Times New Roman" w:hAnsi="Times New Roman" w:cs="Times New Roman"/>
          <w:sz w:val="24"/>
          <w:szCs w:val="24"/>
        </w:rPr>
        <w:t xml:space="preserve">sepanjang periode berfluktuasi cenderung stabil. Hal ini bertentangan dengan </w:t>
      </w:r>
      <w:r>
        <w:rPr>
          <w:rFonts w:ascii="Times New Roman" w:hAnsi="Times New Roman" w:cs="Times New Roman"/>
          <w:b/>
          <w:sz w:val="24"/>
          <w:szCs w:val="24"/>
        </w:rPr>
        <w:t xml:space="preserve">Smith (1994) </w:t>
      </w:r>
      <w:r>
        <w:rPr>
          <w:rFonts w:ascii="Times New Roman" w:hAnsi="Times New Roman" w:cs="Times New Roman"/>
          <w:sz w:val="24"/>
          <w:szCs w:val="24"/>
        </w:rPr>
        <w:t>yang menyatakan bahwa :</w:t>
      </w:r>
    </w:p>
    <w:p w:rsidR="00A450BD" w:rsidRDefault="00BD1572" w:rsidP="00A450B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“Untuk menghindari terjadinya overinvesment (</w:t>
      </w:r>
      <w:r>
        <w:rPr>
          <w:rFonts w:ascii="Times New Roman" w:hAnsi="Times New Roman" w:cs="Times New Roman"/>
          <w:i/>
          <w:sz w:val="24"/>
          <w:szCs w:val="24"/>
        </w:rPr>
        <w:t>free cash flow problem</w:t>
      </w:r>
      <w:r>
        <w:rPr>
          <w:rFonts w:ascii="Times New Roman" w:hAnsi="Times New Roman" w:cs="Times New Roman"/>
          <w:sz w:val="24"/>
          <w:szCs w:val="24"/>
        </w:rPr>
        <w:t>), manajer membagikan dividen dalam jumlah tinggi. Ini berarti perusahaan yang mempunyai arus kas bebas positif cenderung mendistribusikan dana kepada pemegang saham daripada dana yang dipakai dalam investasi yang berlebihan.”</w:t>
      </w:r>
    </w:p>
    <w:p w:rsidR="003F0481" w:rsidRDefault="003F0481" w:rsidP="00A450BD">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dividen juga bisa dipengaruhi oleh arus kas </w:t>
      </w:r>
      <w:r w:rsidRPr="003F0481">
        <w:rPr>
          <w:rFonts w:ascii="Times New Roman" w:hAnsi="Times New Roman" w:cs="Times New Roman"/>
          <w:i/>
          <w:sz w:val="24"/>
          <w:szCs w:val="24"/>
        </w:rPr>
        <w:t>bebas</w:t>
      </w:r>
      <w:r>
        <w:rPr>
          <w:rFonts w:ascii="Times New Roman" w:hAnsi="Times New Roman" w:cs="Times New Roman"/>
          <w:i/>
          <w:sz w:val="24"/>
          <w:szCs w:val="24"/>
        </w:rPr>
        <w:t>(</w:t>
      </w:r>
      <w:r w:rsidRPr="003F0481">
        <w:rPr>
          <w:rFonts w:ascii="Times New Roman" w:hAnsi="Times New Roman" w:cs="Times New Roman"/>
          <w:i/>
          <w:sz w:val="24"/>
          <w:szCs w:val="24"/>
        </w:rPr>
        <w:t>free</w:t>
      </w:r>
      <w:r>
        <w:rPr>
          <w:rFonts w:ascii="Times New Roman" w:hAnsi="Times New Roman" w:cs="Times New Roman"/>
          <w:i/>
          <w:sz w:val="24"/>
          <w:szCs w:val="24"/>
        </w:rPr>
        <w:t xml:space="preserve"> cash flow)</w:t>
      </w:r>
      <w:r>
        <w:rPr>
          <w:rFonts w:ascii="Times New Roman" w:hAnsi="Times New Roman" w:cs="Times New Roman"/>
          <w:sz w:val="24"/>
          <w:szCs w:val="24"/>
        </w:rPr>
        <w:t xml:space="preserve">. Perusahaan dengan aliran kas bebas berlebih akan memiliki kinerja yang lebih baik dibandingkan perusahaan lainnya karena mereka dapat memperoleh keuntungan atas berbagai kesempatan yang mungkin tidak didapat perusahaan lain, perusahaan dengan aliran kas bebas tinggi bisa diduga lebih </w:t>
      </w:r>
      <w:r w:rsidRPr="003F0481">
        <w:rPr>
          <w:rFonts w:ascii="Times New Roman" w:hAnsi="Times New Roman" w:cs="Times New Roman"/>
          <w:i/>
          <w:sz w:val="24"/>
          <w:szCs w:val="24"/>
        </w:rPr>
        <w:t>survive</w:t>
      </w:r>
      <w:r>
        <w:rPr>
          <w:rFonts w:ascii="Times New Roman" w:hAnsi="Times New Roman" w:cs="Times New Roman"/>
          <w:sz w:val="24"/>
          <w:szCs w:val="24"/>
        </w:rPr>
        <w:t xml:space="preserve"> dalam situasi yang buruk sedangkan aliran kas bebas negatif berarti sumber dana internal tidak mencukupi untuk memenuhi kebutuhan investasi perusahaan sehingga memerlukan tambahan dana eksernal baik dalam bentuk hutang maupun penerbitan saham baru </w:t>
      </w:r>
      <w:r w:rsidR="00BC0BBF" w:rsidRPr="00BC0BBF">
        <w:rPr>
          <w:rFonts w:ascii="Times New Roman" w:hAnsi="Times New Roman" w:cs="Times New Roman"/>
          <w:b/>
          <w:sz w:val="24"/>
          <w:szCs w:val="24"/>
        </w:rPr>
        <w:t>(Jensen 1986 dalam buku Dini 2009)</w:t>
      </w:r>
      <w:r w:rsidR="00BC0BBF">
        <w:rPr>
          <w:rFonts w:ascii="Times New Roman" w:hAnsi="Times New Roman" w:cs="Times New Roman"/>
          <w:sz w:val="24"/>
          <w:szCs w:val="24"/>
        </w:rPr>
        <w:t>.</w:t>
      </w:r>
    </w:p>
    <w:p w:rsidR="00BC0BBF" w:rsidRPr="003B2EFA" w:rsidRDefault="00BC0BBF" w:rsidP="00076E79">
      <w:pPr>
        <w:spacing w:line="480" w:lineRule="auto"/>
        <w:ind w:firstLine="720"/>
        <w:jc w:val="both"/>
        <w:rPr>
          <w:rFonts w:ascii="Times New Roman" w:hAnsi="Times New Roman" w:cs="Times New Roman"/>
          <w:sz w:val="24"/>
          <w:szCs w:val="24"/>
        </w:rPr>
      </w:pPr>
      <w:r w:rsidRPr="00BC0BBF">
        <w:rPr>
          <w:rFonts w:ascii="Times New Roman" w:hAnsi="Times New Roman" w:cs="Times New Roman"/>
          <w:b/>
          <w:sz w:val="24"/>
          <w:szCs w:val="24"/>
        </w:rPr>
        <w:t>Subramanyam dan Wild (2009)</w:t>
      </w:r>
      <w:r>
        <w:rPr>
          <w:rFonts w:ascii="Times New Roman" w:hAnsi="Times New Roman" w:cs="Times New Roman"/>
          <w:sz w:val="24"/>
          <w:szCs w:val="24"/>
        </w:rPr>
        <w:t xml:space="preserve"> menjelaskan free cash flow pada perusahaan menunjukan efek tambahan pada investasi atau disinvestasi pada aset operasi. Penempakan free cash flow pada perusahaan menunjukan kas yang bebas untuk digunakan sebagai pelunasan hutang atau imbal hasil pada pemegang saham.</w:t>
      </w:r>
      <w:r w:rsidR="003B2EFA">
        <w:rPr>
          <w:rFonts w:ascii="Times New Roman" w:hAnsi="Times New Roman" w:cs="Times New Roman"/>
          <w:sz w:val="24"/>
          <w:szCs w:val="24"/>
        </w:rPr>
        <w:t xml:space="preserve"> </w:t>
      </w:r>
      <w:r w:rsidR="003B2EFA" w:rsidRPr="003B2EFA">
        <w:rPr>
          <w:rFonts w:ascii="Times New Roman" w:hAnsi="Times New Roman" w:cs="Times New Roman"/>
          <w:b/>
          <w:sz w:val="24"/>
          <w:szCs w:val="24"/>
        </w:rPr>
        <w:t>(Subra Jensen dalam Mahadwartha, 2007)</w:t>
      </w:r>
      <w:r w:rsidR="003B2EFA">
        <w:rPr>
          <w:rFonts w:ascii="Times New Roman" w:hAnsi="Times New Roman" w:cs="Times New Roman"/>
          <w:b/>
          <w:sz w:val="24"/>
          <w:szCs w:val="24"/>
        </w:rPr>
        <w:t xml:space="preserve"> </w:t>
      </w:r>
      <w:r w:rsidR="003B2EFA" w:rsidRPr="003B2EFA">
        <w:rPr>
          <w:rFonts w:ascii="Times New Roman" w:hAnsi="Times New Roman" w:cs="Times New Roman"/>
          <w:sz w:val="24"/>
          <w:szCs w:val="24"/>
        </w:rPr>
        <w:t xml:space="preserve">mengemukakan bahwa </w:t>
      </w:r>
      <w:r w:rsidR="003B2EFA" w:rsidRPr="003B2EFA">
        <w:rPr>
          <w:rFonts w:ascii="Times New Roman" w:hAnsi="Times New Roman" w:cs="Times New Roman"/>
          <w:i/>
          <w:sz w:val="24"/>
          <w:szCs w:val="24"/>
        </w:rPr>
        <w:t xml:space="preserve">free cash flow </w:t>
      </w:r>
      <w:r w:rsidR="003B2EFA" w:rsidRPr="003B2EFA">
        <w:rPr>
          <w:rFonts w:ascii="Times New Roman" w:hAnsi="Times New Roman" w:cs="Times New Roman"/>
          <w:sz w:val="24"/>
          <w:szCs w:val="24"/>
        </w:rPr>
        <w:t xml:space="preserve">sebaiknya dibagi sebagai dividen atau digunakan untuk membayar hutang untuk menghindari kemungkinan para manajer melakukan investasi yang merugikan (investasi pada </w:t>
      </w:r>
      <w:r w:rsidR="003B2EFA" w:rsidRPr="003B2EFA">
        <w:rPr>
          <w:rFonts w:ascii="Times New Roman" w:hAnsi="Times New Roman" w:cs="Times New Roman"/>
          <w:i/>
          <w:sz w:val="24"/>
          <w:szCs w:val="24"/>
        </w:rPr>
        <w:t xml:space="preserve">net present value </w:t>
      </w:r>
      <w:r w:rsidR="003B2EFA" w:rsidRPr="003B2EFA">
        <w:rPr>
          <w:rFonts w:ascii="Times New Roman" w:hAnsi="Times New Roman" w:cs="Times New Roman"/>
          <w:sz w:val="24"/>
          <w:szCs w:val="24"/>
        </w:rPr>
        <w:t>yang negatif)</w:t>
      </w:r>
      <w:r w:rsidR="003B2EFA">
        <w:rPr>
          <w:rFonts w:ascii="Times New Roman" w:hAnsi="Times New Roman" w:cs="Times New Roman"/>
          <w:sz w:val="24"/>
          <w:szCs w:val="24"/>
        </w:rPr>
        <w:t>.</w:t>
      </w:r>
    </w:p>
    <w:p w:rsidR="00BC0BBF" w:rsidRDefault="00BC0BBF" w:rsidP="00076E7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Faktor lain yang mempengaruhi kebijakn dividen adalah </w:t>
      </w:r>
      <w:r>
        <w:rPr>
          <w:rFonts w:ascii="Times New Roman" w:hAnsi="Times New Roman" w:cs="Times New Roman"/>
          <w:i/>
          <w:sz w:val="24"/>
          <w:szCs w:val="24"/>
        </w:rPr>
        <w:t>leverage</w:t>
      </w:r>
      <w:r>
        <w:rPr>
          <w:rFonts w:ascii="Times New Roman" w:hAnsi="Times New Roman" w:cs="Times New Roman"/>
          <w:sz w:val="24"/>
          <w:szCs w:val="24"/>
        </w:rPr>
        <w:t xml:space="preserve">. </w:t>
      </w:r>
      <w:r>
        <w:rPr>
          <w:rFonts w:ascii="Times New Roman" w:hAnsi="Times New Roman" w:cs="Times New Roman"/>
          <w:i/>
          <w:sz w:val="24"/>
          <w:szCs w:val="24"/>
        </w:rPr>
        <w:t>Leverage</w:t>
      </w:r>
      <w:r>
        <w:rPr>
          <w:rFonts w:ascii="Times New Roman" w:hAnsi="Times New Roman" w:cs="Times New Roman"/>
          <w:sz w:val="24"/>
          <w:szCs w:val="24"/>
        </w:rPr>
        <w:t xml:space="preserve"> merupakan kemampuan perusahaan dalam memenuhi kewajiban perusahaan seperti hutang yang berasl dari pendanaan eksternal yang mempunyai beban tetap seperti bunga dan cicilan hutang. Tingkat </w:t>
      </w:r>
      <w:r>
        <w:rPr>
          <w:rFonts w:ascii="Times New Roman" w:hAnsi="Times New Roman" w:cs="Times New Roman"/>
          <w:i/>
          <w:sz w:val="24"/>
          <w:szCs w:val="24"/>
        </w:rPr>
        <w:t>leverage</w:t>
      </w:r>
      <w:r>
        <w:rPr>
          <w:rFonts w:ascii="Times New Roman" w:hAnsi="Times New Roman" w:cs="Times New Roman"/>
          <w:sz w:val="24"/>
          <w:szCs w:val="24"/>
        </w:rPr>
        <w:t xml:space="preserve"> di suatu perusahaan akan berdampak pada pembayaran dividen. </w:t>
      </w:r>
      <w:r>
        <w:rPr>
          <w:rFonts w:ascii="Times New Roman" w:hAnsi="Times New Roman" w:cs="Times New Roman"/>
          <w:i/>
          <w:sz w:val="24"/>
          <w:szCs w:val="24"/>
        </w:rPr>
        <w:t xml:space="preserve">Leverage </w:t>
      </w:r>
      <w:r>
        <w:rPr>
          <w:rFonts w:ascii="Times New Roman" w:hAnsi="Times New Roman" w:cs="Times New Roman"/>
          <w:sz w:val="24"/>
          <w:szCs w:val="24"/>
        </w:rPr>
        <w:t xml:space="preserve">yang tinggi menunjukan bahwa kewajiban perusahaan </w:t>
      </w:r>
      <w:r w:rsidR="004A4090">
        <w:rPr>
          <w:rFonts w:ascii="Times New Roman" w:hAnsi="Times New Roman" w:cs="Times New Roman"/>
          <w:sz w:val="24"/>
          <w:szCs w:val="24"/>
        </w:rPr>
        <w:t xml:space="preserve">untuk membayar hutang perusahaan semakin tinggi yang akan menyebabkan pembayaran dividen kepada </w:t>
      </w:r>
      <w:r w:rsidR="004A4090">
        <w:rPr>
          <w:rFonts w:ascii="Times New Roman" w:hAnsi="Times New Roman" w:cs="Times New Roman"/>
          <w:i/>
          <w:sz w:val="24"/>
          <w:szCs w:val="24"/>
        </w:rPr>
        <w:t>stakeholders</w:t>
      </w:r>
      <w:r w:rsidR="004A4090">
        <w:rPr>
          <w:rFonts w:ascii="Times New Roman" w:hAnsi="Times New Roman" w:cs="Times New Roman"/>
          <w:sz w:val="24"/>
          <w:szCs w:val="24"/>
        </w:rPr>
        <w:t xml:space="preserve"> menjadi rendah karena manajemen akan memprioritaskan untuk melunasi kewajiban perusahaan terlebih dahulu. Apabila sebagian besar laba digunkan untuk membayar hutang maka sisanya yang digunakan untuk membayar dividen semakin kecil. </w:t>
      </w:r>
      <w:r w:rsidR="004A4090">
        <w:rPr>
          <w:rFonts w:ascii="Times New Roman" w:hAnsi="Times New Roman" w:cs="Times New Roman"/>
          <w:i/>
          <w:sz w:val="24"/>
          <w:szCs w:val="24"/>
        </w:rPr>
        <w:t>Leverage</w:t>
      </w:r>
      <w:r w:rsidR="004A4090">
        <w:rPr>
          <w:rFonts w:ascii="Times New Roman" w:hAnsi="Times New Roman" w:cs="Times New Roman"/>
          <w:sz w:val="24"/>
          <w:szCs w:val="24"/>
        </w:rPr>
        <w:t xml:space="preserve"> dalam penelitian ini akan di proksikan dengan </w:t>
      </w:r>
      <w:r w:rsidR="004A4090">
        <w:rPr>
          <w:rFonts w:ascii="Times New Roman" w:hAnsi="Times New Roman" w:cs="Times New Roman"/>
          <w:i/>
          <w:sz w:val="24"/>
          <w:szCs w:val="24"/>
        </w:rPr>
        <w:t>Debt to equity ratio</w:t>
      </w:r>
      <w:r w:rsidR="004A4090">
        <w:rPr>
          <w:rFonts w:ascii="Times New Roman" w:hAnsi="Times New Roman" w:cs="Times New Roman"/>
          <w:sz w:val="24"/>
          <w:szCs w:val="24"/>
        </w:rPr>
        <w:t xml:space="preserve"> (DER) yang merupakan rasio yang membandingkan total liabilitas dengan total ekuitas perusahaan.</w:t>
      </w:r>
    </w:p>
    <w:p w:rsidR="00E81F28" w:rsidRDefault="00E81F28" w:rsidP="00E81F2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Faktor lain yang juga mempengaruhi kebijakan dividen adalah </w:t>
      </w:r>
      <w:r>
        <w:rPr>
          <w:rFonts w:ascii="Times New Roman" w:hAnsi="Times New Roman" w:cs="Times New Roman"/>
          <w:i/>
          <w:sz w:val="24"/>
          <w:szCs w:val="24"/>
        </w:rPr>
        <w:t>asset growth</w:t>
      </w:r>
      <w:r>
        <w:rPr>
          <w:rFonts w:ascii="Times New Roman" w:hAnsi="Times New Roman" w:cs="Times New Roman"/>
          <w:sz w:val="24"/>
          <w:szCs w:val="24"/>
        </w:rPr>
        <w:t xml:space="preserve">. Berikut disajikan data rata-rata </w:t>
      </w:r>
      <w:r>
        <w:rPr>
          <w:rFonts w:ascii="Times New Roman" w:hAnsi="Times New Roman" w:cs="Times New Roman"/>
          <w:i/>
          <w:sz w:val="24"/>
          <w:szCs w:val="24"/>
        </w:rPr>
        <w:t>asset growth</w:t>
      </w:r>
      <w:r>
        <w:rPr>
          <w:rFonts w:ascii="Times New Roman" w:hAnsi="Times New Roman" w:cs="Times New Roman"/>
          <w:sz w:val="24"/>
          <w:szCs w:val="24"/>
        </w:rPr>
        <w:t xml:space="preserve"> pada sektor Industri Barang-Barang Konsumsi yang Terdaftar di Bursa Efek Indonesia (BEI) selam periode 2014-017 dapat dilihat pada gambar grafik dibawah ini :</w:t>
      </w:r>
    </w:p>
    <w:p w:rsidR="00A450BD" w:rsidRDefault="004C30C5" w:rsidP="00D32127">
      <w:pPr>
        <w:spacing w:line="240" w:lineRule="auto"/>
        <w:ind w:firstLine="720"/>
        <w:jc w:val="both"/>
        <w:rPr>
          <w:rFonts w:ascii="Times New Roman" w:hAnsi="Times New Roman" w:cs="Times New Roman"/>
          <w:sz w:val="24"/>
          <w:szCs w:val="24"/>
        </w:rPr>
      </w:pPr>
      <w:r>
        <w:rPr>
          <w:noProof/>
          <w:lang w:eastAsia="id-ID"/>
        </w:rPr>
        <w:drawing>
          <wp:inline distT="0" distB="0" distL="0" distR="0" wp14:anchorId="295E72C0" wp14:editId="6A78742A">
            <wp:extent cx="4572000" cy="2743200"/>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C30C5" w:rsidRDefault="00D32127" w:rsidP="004C30C5">
      <w:pPr>
        <w:spacing w:after="0" w:line="480" w:lineRule="auto"/>
        <w:ind w:firstLine="720"/>
        <w:rPr>
          <w:rFonts w:ascii="Times New Roman" w:hAnsi="Times New Roman" w:cs="Times New Roman"/>
          <w:sz w:val="24"/>
          <w:szCs w:val="24"/>
        </w:rPr>
      </w:pPr>
      <w:r>
        <w:rPr>
          <w:rFonts w:ascii="Times New Roman" w:hAnsi="Times New Roman" w:cs="Times New Roman"/>
          <w:i/>
          <w:sz w:val="24"/>
          <w:szCs w:val="24"/>
        </w:rPr>
        <w:t xml:space="preserve">Sumber: laporan keuangan </w:t>
      </w:r>
      <w:hyperlink r:id="rId13" w:history="1">
        <w:r w:rsidRPr="00D17C34">
          <w:rPr>
            <w:rStyle w:val="Hyperlink"/>
            <w:rFonts w:ascii="Times New Roman" w:hAnsi="Times New Roman" w:cs="Times New Roman"/>
            <w:i/>
            <w:sz w:val="24"/>
            <w:szCs w:val="24"/>
          </w:rPr>
          <w:t>www.idx.co.id</w:t>
        </w:r>
      </w:hyperlink>
      <w:r>
        <w:rPr>
          <w:rFonts w:ascii="Times New Roman" w:hAnsi="Times New Roman" w:cs="Times New Roman"/>
          <w:i/>
          <w:sz w:val="24"/>
          <w:szCs w:val="24"/>
        </w:rPr>
        <w:t xml:space="preserve"> (data diolah)</w:t>
      </w:r>
    </w:p>
    <w:p w:rsidR="004C30C5" w:rsidRDefault="00B34D2C" w:rsidP="004C30C5">
      <w:pPr>
        <w:spacing w:line="240" w:lineRule="auto"/>
        <w:ind w:left="2880" w:firstLine="720"/>
        <w:jc w:val="both"/>
        <w:rPr>
          <w:rFonts w:ascii="Times New Roman" w:hAnsi="Times New Roman" w:cs="Times New Roman"/>
          <w:b/>
          <w:sz w:val="24"/>
          <w:szCs w:val="24"/>
        </w:rPr>
      </w:pPr>
      <w:r>
        <w:rPr>
          <w:rFonts w:ascii="Times New Roman" w:hAnsi="Times New Roman" w:cs="Times New Roman"/>
          <w:b/>
          <w:sz w:val="24"/>
          <w:szCs w:val="24"/>
        </w:rPr>
        <w:t>Gambar 1.3</w:t>
      </w:r>
    </w:p>
    <w:p w:rsidR="004C30C5" w:rsidRDefault="004C30C5" w:rsidP="004C30C5">
      <w:pPr>
        <w:spacing w:line="240" w:lineRule="auto"/>
        <w:ind w:firstLine="360"/>
        <w:jc w:val="center"/>
        <w:rPr>
          <w:rFonts w:ascii="Times New Roman" w:hAnsi="Times New Roman" w:cs="Times New Roman"/>
          <w:b/>
          <w:sz w:val="24"/>
          <w:szCs w:val="24"/>
        </w:rPr>
      </w:pPr>
      <w:r>
        <w:rPr>
          <w:rFonts w:ascii="Times New Roman" w:hAnsi="Times New Roman" w:cs="Times New Roman"/>
          <w:b/>
          <w:sz w:val="24"/>
          <w:szCs w:val="24"/>
        </w:rPr>
        <w:t xml:space="preserve">Rata-rata </w:t>
      </w:r>
      <w:r>
        <w:rPr>
          <w:rFonts w:ascii="Times New Roman" w:hAnsi="Times New Roman" w:cs="Times New Roman"/>
          <w:b/>
          <w:i/>
          <w:sz w:val="24"/>
          <w:szCs w:val="24"/>
        </w:rPr>
        <w:t xml:space="preserve">Free Cash Flow </w:t>
      </w:r>
      <w:r>
        <w:rPr>
          <w:rFonts w:ascii="Times New Roman" w:hAnsi="Times New Roman" w:cs="Times New Roman"/>
          <w:b/>
          <w:sz w:val="24"/>
          <w:szCs w:val="24"/>
        </w:rPr>
        <w:t>Industri Barang-Barang Konsumsi di Bursa Efek Indonesia Periode 2014-2017</w:t>
      </w:r>
    </w:p>
    <w:p w:rsidR="00E81F28" w:rsidRDefault="00E81F28" w:rsidP="004C30C5">
      <w:pPr>
        <w:spacing w:line="480" w:lineRule="auto"/>
        <w:ind w:firstLine="720"/>
        <w:jc w:val="both"/>
        <w:rPr>
          <w:rFonts w:ascii="Times New Roman" w:hAnsi="Times New Roman" w:cs="Times New Roman"/>
          <w:sz w:val="24"/>
          <w:szCs w:val="24"/>
        </w:rPr>
      </w:pPr>
    </w:p>
    <w:p w:rsidR="00E81F28" w:rsidRDefault="00E81F28" w:rsidP="00E81F2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Pada gambar 1.3 dapat dilihat bahwa rata-rata </w:t>
      </w:r>
      <w:r>
        <w:rPr>
          <w:rFonts w:ascii="Times New Roman" w:hAnsi="Times New Roman" w:cs="Times New Roman"/>
          <w:i/>
          <w:sz w:val="24"/>
          <w:szCs w:val="24"/>
        </w:rPr>
        <w:t xml:space="preserve">asset growth </w:t>
      </w:r>
      <w:r>
        <w:rPr>
          <w:rFonts w:ascii="Times New Roman" w:hAnsi="Times New Roman" w:cs="Times New Roman"/>
          <w:sz w:val="24"/>
          <w:szCs w:val="24"/>
        </w:rPr>
        <w:t xml:space="preserve">pada periode 2014-2017 berfluktiasi namun dividen cenderung menurun setiap tahunnya, hal ini bertentangan dengan teori </w:t>
      </w:r>
      <w:r>
        <w:rPr>
          <w:rFonts w:ascii="Times New Roman" w:hAnsi="Times New Roman" w:cs="Times New Roman"/>
          <w:b/>
          <w:sz w:val="24"/>
          <w:szCs w:val="24"/>
        </w:rPr>
        <w:t xml:space="preserve">(Robert Ang, 1997) dalam Puspita (2009) </w:t>
      </w:r>
      <w:r>
        <w:rPr>
          <w:rFonts w:ascii="Times New Roman" w:hAnsi="Times New Roman" w:cs="Times New Roman"/>
          <w:sz w:val="24"/>
          <w:szCs w:val="24"/>
        </w:rPr>
        <w:t>yang menyatakan bahwa :</w:t>
      </w:r>
    </w:p>
    <w:p w:rsidR="00E81F28" w:rsidRDefault="00E81F28" w:rsidP="00E81F2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“Dengan meningkatkan kepercayaan pihak luar terhadap perusahaan, maka proporsi laba yang dibagikan (dividen) lebih sedikit daripada laba yang ditahan”</w:t>
      </w:r>
    </w:p>
    <w:p w:rsidR="00E81F28" w:rsidRPr="00E81F28" w:rsidRDefault="00E81F28" w:rsidP="00E81F28">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Teori tersebut mengindikasikan bahwa perusahaan yang mempunyai tingkat pertumbuhan yang tinggi akan mempunyai rasio pembayaran dividen yang rendah, sebaliknya perusahaan yang tingkat pertumbuhannya rendah akan akan mempunyai rasio pembayaran dividen yang tinggi.</w:t>
      </w:r>
    </w:p>
    <w:p w:rsidR="007E3F45" w:rsidRDefault="004A4090" w:rsidP="00076E7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Pertumbuhan perusahaan </w:t>
      </w:r>
      <w:r w:rsidR="00AD3FA6">
        <w:rPr>
          <w:rFonts w:ascii="Times New Roman" w:hAnsi="Times New Roman" w:cs="Times New Roman"/>
          <w:i/>
          <w:sz w:val="24"/>
          <w:szCs w:val="24"/>
        </w:rPr>
        <w:t xml:space="preserve">(asset growth) </w:t>
      </w:r>
      <w:r>
        <w:rPr>
          <w:rFonts w:ascii="Times New Roman" w:hAnsi="Times New Roman" w:cs="Times New Roman"/>
          <w:sz w:val="24"/>
          <w:szCs w:val="24"/>
        </w:rPr>
        <w:t xml:space="preserve">dapat dilihat dari sis penjualan, aset maupun laba bersih perusahaan. Pertumbuhan perusahaan yang dapat diwujudkan dengan menggunakan investasi dengan sebaik-baiknya. Hubungan </w:t>
      </w:r>
      <w:r>
        <w:rPr>
          <w:rFonts w:ascii="Times New Roman" w:hAnsi="Times New Roman" w:cs="Times New Roman"/>
          <w:i/>
          <w:sz w:val="24"/>
          <w:szCs w:val="24"/>
        </w:rPr>
        <w:t>asset growth</w:t>
      </w:r>
      <w:r>
        <w:rPr>
          <w:rFonts w:ascii="Times New Roman" w:hAnsi="Times New Roman" w:cs="Times New Roman"/>
          <w:sz w:val="24"/>
          <w:szCs w:val="24"/>
        </w:rPr>
        <w:t xml:space="preserve"> dengan pendapatan dividen adalah para investor umumnya menginginkan pembagian dividen yang relatif stabil, karena dengan stabilitas dividen dapat meningkatkan kepercayaan investor dalam menanamkan </w:t>
      </w:r>
      <w:r w:rsidR="007E3F45">
        <w:rPr>
          <w:rFonts w:ascii="Times New Roman" w:hAnsi="Times New Roman" w:cs="Times New Roman"/>
          <w:sz w:val="24"/>
          <w:szCs w:val="24"/>
        </w:rPr>
        <w:t>dananya ke dalam perusahaan. Sementara perusahaan mengharapkan adanya pertumbuhan sehingga pihak manajemen perlu memperhatikan kebijakan dividen.</w:t>
      </w:r>
    </w:p>
    <w:p w:rsidR="00595F93" w:rsidRDefault="00595F93" w:rsidP="00076E7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Selain itu, terdapat hasil yang berbeda dari beberapa penelitian yang melakukan kajian mengenai hubungan maupun pengaruh </w:t>
      </w:r>
      <w:r w:rsidR="007E3F45">
        <w:rPr>
          <w:rFonts w:ascii="Times New Roman" w:hAnsi="Times New Roman" w:cs="Times New Roman"/>
          <w:i/>
          <w:sz w:val="24"/>
          <w:szCs w:val="24"/>
        </w:rPr>
        <w:t xml:space="preserve">free cash flow, leverage </w:t>
      </w:r>
      <w:r w:rsidR="007E3F45">
        <w:rPr>
          <w:rFonts w:ascii="Times New Roman" w:hAnsi="Times New Roman" w:cs="Times New Roman"/>
          <w:sz w:val="24"/>
          <w:szCs w:val="24"/>
        </w:rPr>
        <w:t xml:space="preserve">dan </w:t>
      </w:r>
      <w:r w:rsidRPr="007E3F45">
        <w:rPr>
          <w:rFonts w:ascii="Times New Roman" w:hAnsi="Times New Roman" w:cs="Times New Roman"/>
          <w:i/>
          <w:sz w:val="24"/>
          <w:szCs w:val="24"/>
        </w:rPr>
        <w:t xml:space="preserve">asset growth </w:t>
      </w:r>
      <w:r>
        <w:rPr>
          <w:rFonts w:ascii="Times New Roman" w:hAnsi="Times New Roman" w:cs="Times New Roman"/>
          <w:sz w:val="24"/>
          <w:szCs w:val="24"/>
        </w:rPr>
        <w:t>terhadap kebijakan dividen.</w:t>
      </w:r>
    </w:p>
    <w:p w:rsidR="00595F93" w:rsidRDefault="00595F93" w:rsidP="00076E7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Hasil penelitian  </w:t>
      </w:r>
      <w:r w:rsidRPr="00A66CCC">
        <w:rPr>
          <w:rFonts w:ascii="Times New Roman" w:hAnsi="Times New Roman" w:cs="Times New Roman"/>
          <w:b/>
          <w:sz w:val="24"/>
          <w:szCs w:val="24"/>
        </w:rPr>
        <w:t>Rosdini (2009)</w:t>
      </w:r>
      <w:r>
        <w:rPr>
          <w:rFonts w:ascii="Times New Roman" w:hAnsi="Times New Roman" w:cs="Times New Roman"/>
          <w:sz w:val="24"/>
          <w:szCs w:val="24"/>
        </w:rPr>
        <w:t xml:space="preserve"> dalam penelitiannya yang berjudul “</w:t>
      </w:r>
      <w:r>
        <w:rPr>
          <w:rFonts w:ascii="Times New Roman" w:hAnsi="Times New Roman" w:cs="Times New Roman"/>
          <w:i/>
          <w:sz w:val="24"/>
          <w:szCs w:val="24"/>
        </w:rPr>
        <w:t>Pengaruh Free Cash F</w:t>
      </w:r>
      <w:r w:rsidRPr="00E257E5">
        <w:rPr>
          <w:rFonts w:ascii="Times New Roman" w:hAnsi="Times New Roman" w:cs="Times New Roman"/>
          <w:i/>
          <w:sz w:val="24"/>
          <w:szCs w:val="24"/>
        </w:rPr>
        <w:t>low</w:t>
      </w:r>
      <w:r>
        <w:rPr>
          <w:rFonts w:ascii="Times New Roman" w:hAnsi="Times New Roman" w:cs="Times New Roman"/>
          <w:sz w:val="24"/>
          <w:szCs w:val="24"/>
        </w:rPr>
        <w:t xml:space="preserve"> </w:t>
      </w:r>
      <w:r w:rsidRPr="00E257E5">
        <w:rPr>
          <w:rFonts w:ascii="Times New Roman" w:hAnsi="Times New Roman" w:cs="Times New Roman"/>
          <w:i/>
          <w:sz w:val="24"/>
          <w:szCs w:val="24"/>
        </w:rPr>
        <w:t>terhadap Dividend Payout Ratio</w:t>
      </w:r>
      <w:r>
        <w:rPr>
          <w:rFonts w:ascii="Times New Roman" w:hAnsi="Times New Roman" w:cs="Times New Roman"/>
          <w:sz w:val="24"/>
          <w:szCs w:val="24"/>
        </w:rPr>
        <w:t xml:space="preserve">” </w:t>
      </w:r>
      <w:r w:rsidRPr="00881D82">
        <w:rPr>
          <w:rFonts w:ascii="Times New Roman" w:hAnsi="Times New Roman" w:cs="Times New Roman"/>
          <w:i/>
          <w:sz w:val="24"/>
          <w:szCs w:val="24"/>
        </w:rPr>
        <w:t>menunjukan bahwa Free Cash Flow memiliki pengaruh terhadap Dividend Payout</w:t>
      </w:r>
      <w:r>
        <w:rPr>
          <w:rFonts w:ascii="Times New Roman" w:hAnsi="Times New Roman" w:cs="Times New Roman"/>
          <w:sz w:val="24"/>
          <w:szCs w:val="24"/>
        </w:rPr>
        <w:t>. Pengaruih free cash flow terhadap dividend payout ratio berpengaruh positif artinya semakin tinggi free cash flow maka semakin rendah dividen payout ratio.</w:t>
      </w:r>
    </w:p>
    <w:p w:rsidR="00595F93" w:rsidRDefault="00595F93" w:rsidP="00076E7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Hasil penelitian </w:t>
      </w:r>
      <w:r w:rsidRPr="00A66CCC">
        <w:rPr>
          <w:rFonts w:ascii="Times New Roman" w:hAnsi="Times New Roman" w:cs="Times New Roman"/>
          <w:b/>
          <w:sz w:val="24"/>
          <w:szCs w:val="24"/>
        </w:rPr>
        <w:t>RAS Parramita (2015)</w:t>
      </w:r>
      <w:r>
        <w:rPr>
          <w:rFonts w:ascii="Times New Roman" w:hAnsi="Times New Roman" w:cs="Times New Roman"/>
          <w:sz w:val="24"/>
          <w:szCs w:val="24"/>
        </w:rPr>
        <w:t xml:space="preserve"> menunjukan bahwa </w:t>
      </w:r>
      <w:r w:rsidRPr="00881D82">
        <w:rPr>
          <w:rFonts w:ascii="Times New Roman" w:hAnsi="Times New Roman" w:cs="Times New Roman"/>
          <w:i/>
          <w:sz w:val="24"/>
          <w:szCs w:val="24"/>
        </w:rPr>
        <w:t xml:space="preserve">leverage dan free cash flow </w:t>
      </w:r>
      <w:r>
        <w:rPr>
          <w:rFonts w:ascii="Times New Roman" w:hAnsi="Times New Roman" w:cs="Times New Roman"/>
          <w:sz w:val="24"/>
          <w:szCs w:val="24"/>
        </w:rPr>
        <w:t xml:space="preserve">pada sektor Industri Barang Konsumsi berpengaruh positif dan signifikan terhadap kebijakan dividen. </w:t>
      </w:r>
    </w:p>
    <w:p w:rsidR="00595F93" w:rsidRDefault="00595F93" w:rsidP="00076E7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Penelitian </w:t>
      </w:r>
      <w:r w:rsidRPr="00A66CCC">
        <w:rPr>
          <w:rFonts w:ascii="Times New Roman" w:hAnsi="Times New Roman" w:cs="Times New Roman"/>
          <w:b/>
          <w:sz w:val="24"/>
          <w:szCs w:val="24"/>
        </w:rPr>
        <w:t>Nurdiana (2007) dan Yunita (2008)</w:t>
      </w:r>
      <w:r>
        <w:rPr>
          <w:rFonts w:ascii="Times New Roman" w:hAnsi="Times New Roman" w:cs="Times New Roman"/>
          <w:sz w:val="24"/>
          <w:szCs w:val="24"/>
        </w:rPr>
        <w:t xml:space="preserve"> menemukan bahwa</w:t>
      </w:r>
      <w:r w:rsidRPr="00A66CCC">
        <w:rPr>
          <w:rFonts w:ascii="Times New Roman" w:hAnsi="Times New Roman" w:cs="Times New Roman"/>
          <w:i/>
          <w:sz w:val="24"/>
          <w:szCs w:val="24"/>
        </w:rPr>
        <w:t xml:space="preserve"> free cash flow</w:t>
      </w:r>
      <w:r>
        <w:rPr>
          <w:rFonts w:ascii="Times New Roman" w:hAnsi="Times New Roman" w:cs="Times New Roman"/>
          <w:sz w:val="24"/>
          <w:szCs w:val="24"/>
        </w:rPr>
        <w:t>, memiliki pengaruh pengaruh yang signifikan terhadap kebijakan dividen.</w:t>
      </w:r>
    </w:p>
    <w:p w:rsidR="00595F93" w:rsidRDefault="00595F93" w:rsidP="00076E7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 Penelitian yang dilakukan </w:t>
      </w:r>
      <w:r w:rsidRPr="00D33D1F">
        <w:rPr>
          <w:rFonts w:ascii="Times New Roman" w:hAnsi="Times New Roman" w:cs="Times New Roman"/>
          <w:b/>
          <w:sz w:val="24"/>
          <w:szCs w:val="24"/>
        </w:rPr>
        <w:t>Dewi (2008)</w:t>
      </w:r>
      <w:r>
        <w:rPr>
          <w:rFonts w:ascii="Times New Roman" w:hAnsi="Times New Roman" w:cs="Times New Roman"/>
          <w:sz w:val="24"/>
          <w:szCs w:val="24"/>
        </w:rPr>
        <w:t xml:space="preserve"> dengan </w:t>
      </w:r>
      <w:r w:rsidRPr="00D33D1F">
        <w:rPr>
          <w:rFonts w:ascii="Times New Roman" w:hAnsi="Times New Roman" w:cs="Times New Roman"/>
          <w:i/>
          <w:sz w:val="24"/>
          <w:szCs w:val="24"/>
        </w:rPr>
        <w:t>judul “Pengaruh Kepemilikan Manajerial, Kepemlilikan Insitusional, Kebijakan Hutang, Profitabilitas, dan Ukuran Perusahaan terhadap Kebijakan Dividen”</w:t>
      </w:r>
      <w:r>
        <w:rPr>
          <w:rFonts w:ascii="Times New Roman" w:hAnsi="Times New Roman" w:cs="Times New Roman"/>
          <w:sz w:val="24"/>
          <w:szCs w:val="24"/>
        </w:rPr>
        <w:t xml:space="preserve">. Penelitian ini mengambil sampel selama empat periode dari tahun 2002-2005. Dalam penelitian ini menunjukan bahwa kebijakan hutang berpengaruh negatif dan signifikan terhadap kebijakan dividen. Ukuran perusahaan berpengaruh positif dan sifgnifikan terhadap kebijakan dividen. </w:t>
      </w:r>
    </w:p>
    <w:p w:rsidR="00595F93" w:rsidRDefault="00595F93" w:rsidP="00076E79">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Penelitian yang dilakukan </w:t>
      </w:r>
      <w:r w:rsidRPr="00D33D1F">
        <w:rPr>
          <w:rFonts w:ascii="Times New Roman" w:hAnsi="Times New Roman" w:cs="Times New Roman"/>
          <w:b/>
          <w:sz w:val="24"/>
          <w:szCs w:val="24"/>
        </w:rPr>
        <w:t>Jannati (2010)</w:t>
      </w:r>
      <w:r>
        <w:rPr>
          <w:rFonts w:ascii="Times New Roman" w:hAnsi="Times New Roman" w:cs="Times New Roman"/>
          <w:sz w:val="24"/>
          <w:szCs w:val="24"/>
        </w:rPr>
        <w:t xml:space="preserve"> dengan judul </w:t>
      </w:r>
      <w:r w:rsidRPr="00FF7163">
        <w:rPr>
          <w:rFonts w:ascii="Times New Roman" w:hAnsi="Times New Roman" w:cs="Times New Roman"/>
          <w:i/>
          <w:sz w:val="24"/>
          <w:szCs w:val="24"/>
        </w:rPr>
        <w:t>Pengaruh Profitabilitas, Leverage dan Growth terhadap Kebijakan Dividen</w:t>
      </w:r>
      <w:r>
        <w:rPr>
          <w:rFonts w:ascii="Times New Roman" w:hAnsi="Times New Roman" w:cs="Times New Roman"/>
          <w:sz w:val="24"/>
          <w:szCs w:val="24"/>
        </w:rPr>
        <w:t xml:space="preserve">. Hasil penelitian ini menunjukan bahwa </w:t>
      </w:r>
      <w:r w:rsidRPr="00FF7163">
        <w:rPr>
          <w:rFonts w:ascii="Times New Roman" w:hAnsi="Times New Roman" w:cs="Times New Roman"/>
          <w:i/>
          <w:sz w:val="24"/>
          <w:szCs w:val="24"/>
        </w:rPr>
        <w:t>Leverage dan Growth</w:t>
      </w:r>
      <w:r>
        <w:rPr>
          <w:rFonts w:ascii="Times New Roman" w:hAnsi="Times New Roman" w:cs="Times New Roman"/>
          <w:sz w:val="24"/>
          <w:szCs w:val="24"/>
        </w:rPr>
        <w:t xml:space="preserve"> berpengaruh negatif dan signifikan terhadap kebijakan dividen. </w:t>
      </w:r>
    </w:p>
    <w:p w:rsidR="00AD3FA6" w:rsidRDefault="00595F93" w:rsidP="004C30C5">
      <w:pPr>
        <w:spacing w:line="48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Berdasarkan teori dan penelitian terdahulu maka penulis tertarik untuk menguji penelitian dan mengambil judul </w:t>
      </w:r>
      <w:r w:rsidR="00A450BD">
        <w:rPr>
          <w:rFonts w:ascii="Times New Roman" w:hAnsi="Times New Roman" w:cs="Times New Roman"/>
          <w:b/>
          <w:sz w:val="24"/>
          <w:szCs w:val="24"/>
        </w:rPr>
        <w:t>“Pengaruh</w:t>
      </w:r>
      <w:r w:rsidRPr="00D33D1F">
        <w:rPr>
          <w:rFonts w:ascii="Times New Roman" w:hAnsi="Times New Roman" w:cs="Times New Roman"/>
          <w:b/>
          <w:sz w:val="24"/>
          <w:szCs w:val="24"/>
        </w:rPr>
        <w:t xml:space="preserve"> </w:t>
      </w:r>
      <w:r w:rsidR="00A450BD">
        <w:rPr>
          <w:rFonts w:ascii="Times New Roman" w:hAnsi="Times New Roman" w:cs="Times New Roman"/>
          <w:b/>
          <w:i/>
          <w:sz w:val="24"/>
          <w:szCs w:val="24"/>
        </w:rPr>
        <w:t>Free Cash Flow, Leverage, Dan Asset Growth</w:t>
      </w:r>
      <w:r w:rsidR="00A450BD">
        <w:rPr>
          <w:rFonts w:ascii="Times New Roman" w:hAnsi="Times New Roman" w:cs="Times New Roman"/>
          <w:b/>
          <w:sz w:val="24"/>
          <w:szCs w:val="24"/>
        </w:rPr>
        <w:t xml:space="preserve"> Terhadap Kebijakan Dividen Pada Sektor Industri Barang-Barang Konsumsi Yang Terdaftar Di Bursa Efek Indonesia</w:t>
      </w:r>
      <w:r w:rsidRPr="00D33D1F">
        <w:rPr>
          <w:rFonts w:ascii="Times New Roman" w:hAnsi="Times New Roman" w:cs="Times New Roman"/>
          <w:b/>
          <w:sz w:val="24"/>
          <w:szCs w:val="24"/>
        </w:rPr>
        <w:t xml:space="preserve"> (2014-2017)”.</w:t>
      </w:r>
    </w:p>
    <w:p w:rsidR="004C30C5" w:rsidRPr="004C30C5" w:rsidRDefault="004C30C5" w:rsidP="004C30C5">
      <w:pPr>
        <w:spacing w:after="0" w:line="480" w:lineRule="auto"/>
        <w:ind w:firstLine="360"/>
        <w:jc w:val="both"/>
        <w:rPr>
          <w:rFonts w:ascii="Times New Roman" w:hAnsi="Times New Roman" w:cs="Times New Roman"/>
          <w:sz w:val="24"/>
          <w:szCs w:val="24"/>
        </w:rPr>
      </w:pPr>
    </w:p>
    <w:p w:rsidR="00D05FB8" w:rsidRDefault="00D05FB8" w:rsidP="004C30C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1.2</w:t>
      </w:r>
      <w:r w:rsidR="00F9551B">
        <w:rPr>
          <w:rFonts w:ascii="Times New Roman" w:hAnsi="Times New Roman" w:cs="Times New Roman"/>
          <w:b/>
          <w:sz w:val="24"/>
          <w:szCs w:val="24"/>
        </w:rPr>
        <w:t xml:space="preserve">      </w:t>
      </w:r>
      <w:r w:rsidR="00076E79">
        <w:rPr>
          <w:rFonts w:ascii="Times New Roman" w:hAnsi="Times New Roman" w:cs="Times New Roman"/>
          <w:b/>
          <w:sz w:val="24"/>
          <w:szCs w:val="24"/>
        </w:rPr>
        <w:t xml:space="preserve"> Rumusan </w:t>
      </w:r>
      <w:r>
        <w:rPr>
          <w:rFonts w:ascii="Times New Roman" w:hAnsi="Times New Roman" w:cs="Times New Roman"/>
          <w:b/>
          <w:sz w:val="24"/>
          <w:szCs w:val="24"/>
        </w:rPr>
        <w:t xml:space="preserve">Masalah </w:t>
      </w:r>
    </w:p>
    <w:p w:rsidR="00D05FB8" w:rsidRDefault="00D05FB8" w:rsidP="00076E79">
      <w:pPr>
        <w:spacing w:line="480" w:lineRule="auto"/>
        <w:ind w:firstLine="360"/>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Berdasarkan latar belakang yang telah diuraikan, maka permasalahan yang akan dibahas dalam penelitian adalah sebagai berikut:</w:t>
      </w:r>
    </w:p>
    <w:p w:rsidR="00D05FB8" w:rsidRDefault="00D05FB8" w:rsidP="00076E79">
      <w:pPr>
        <w:pStyle w:val="ListParagraph"/>
        <w:numPr>
          <w:ilvl w:val="0"/>
          <w:numId w:val="2"/>
        </w:numPr>
        <w:spacing w:before="100" w:beforeAutospacing="1" w:after="0" w:line="480" w:lineRule="auto"/>
        <w:jc w:val="both"/>
        <w:rPr>
          <w:rFonts w:ascii="Times New Roman" w:hAnsi="Times New Roman" w:cs="Times New Roman"/>
          <w:sz w:val="24"/>
          <w:szCs w:val="24"/>
        </w:rPr>
      </w:pPr>
      <w:r>
        <w:rPr>
          <w:rFonts w:ascii="Times New Roman" w:hAnsi="Times New Roman" w:cs="Times New Roman"/>
          <w:sz w:val="24"/>
          <w:szCs w:val="24"/>
        </w:rPr>
        <w:t>Bagaimana pengaruh Free Cash Flow terhadap Kebijakan Dividen pada Sektor Industri Barang-barang Konsumsi yang terdaftar di Bursa Efek Indonesia (BEI) periode 2014-2017.</w:t>
      </w:r>
    </w:p>
    <w:p w:rsidR="008E313D" w:rsidRDefault="008E313D" w:rsidP="00076E79">
      <w:pPr>
        <w:pStyle w:val="ListParagraph"/>
        <w:spacing w:before="100" w:beforeAutospacing="1" w:after="0" w:line="480" w:lineRule="auto"/>
        <w:jc w:val="both"/>
        <w:rPr>
          <w:rFonts w:ascii="Times New Roman" w:hAnsi="Times New Roman" w:cs="Times New Roman"/>
          <w:sz w:val="24"/>
          <w:szCs w:val="24"/>
        </w:rPr>
      </w:pPr>
    </w:p>
    <w:p w:rsidR="008E313D" w:rsidRDefault="00D05FB8" w:rsidP="00076E79">
      <w:pPr>
        <w:pStyle w:val="ListParagraph"/>
        <w:numPr>
          <w:ilvl w:val="0"/>
          <w:numId w:val="2"/>
        </w:numPr>
        <w:spacing w:before="100" w:beforeAutospacing="1" w:after="0" w:line="480" w:lineRule="auto"/>
        <w:jc w:val="both"/>
        <w:rPr>
          <w:rFonts w:ascii="Times New Roman" w:hAnsi="Times New Roman" w:cs="Times New Roman"/>
          <w:sz w:val="24"/>
          <w:szCs w:val="24"/>
        </w:rPr>
      </w:pPr>
      <w:r>
        <w:rPr>
          <w:rFonts w:ascii="Times New Roman" w:hAnsi="Times New Roman" w:cs="Times New Roman"/>
          <w:sz w:val="24"/>
          <w:szCs w:val="24"/>
        </w:rPr>
        <w:t>Bagaimana pengaruh Leverage terhadap Kebijakan Dividen pada Sektor Industri Barang-barang Konsumsi yang terdaftar di Bursa Efek Indonesia (BEI) periode 2014-2017.</w:t>
      </w:r>
    </w:p>
    <w:p w:rsidR="008E313D" w:rsidRPr="008E313D" w:rsidRDefault="008E313D" w:rsidP="00076E79">
      <w:pPr>
        <w:pStyle w:val="ListParagraph"/>
        <w:spacing w:before="100" w:beforeAutospacing="1" w:after="0" w:line="480" w:lineRule="auto"/>
        <w:jc w:val="both"/>
        <w:rPr>
          <w:rFonts w:ascii="Times New Roman" w:hAnsi="Times New Roman" w:cs="Times New Roman"/>
          <w:sz w:val="24"/>
          <w:szCs w:val="24"/>
        </w:rPr>
      </w:pPr>
    </w:p>
    <w:p w:rsidR="00D05FB8" w:rsidRPr="008E313D" w:rsidRDefault="00D05FB8" w:rsidP="00076E79">
      <w:pPr>
        <w:pStyle w:val="ListParagraph"/>
        <w:numPr>
          <w:ilvl w:val="0"/>
          <w:numId w:val="2"/>
        </w:numPr>
        <w:spacing w:before="100" w:beforeAutospacing="1" w:after="0" w:line="480" w:lineRule="auto"/>
        <w:jc w:val="both"/>
        <w:rPr>
          <w:rFonts w:ascii="Times New Roman" w:hAnsi="Times New Roman" w:cs="Times New Roman"/>
          <w:sz w:val="24"/>
          <w:szCs w:val="24"/>
        </w:rPr>
      </w:pPr>
      <w:r w:rsidRPr="008E313D">
        <w:rPr>
          <w:rFonts w:ascii="Times New Roman" w:hAnsi="Times New Roman" w:cs="Times New Roman"/>
          <w:sz w:val="24"/>
          <w:szCs w:val="24"/>
        </w:rPr>
        <w:t>Bagaimana pengaruh Asset Growth terhadap Kebijakan Dividen pada Sektor Industri Barang-barang Konsumsi yang terdaftar di Bursa Efek Indonesia (BEI) periode 2014-2017.</w:t>
      </w:r>
    </w:p>
    <w:p w:rsidR="005D2ECC" w:rsidRDefault="005D2ECC" w:rsidP="00076E79">
      <w:pPr>
        <w:pStyle w:val="ListParagraph"/>
        <w:spacing w:line="480" w:lineRule="auto"/>
        <w:jc w:val="both"/>
        <w:rPr>
          <w:rFonts w:ascii="Times New Roman" w:hAnsi="Times New Roman" w:cs="Times New Roman"/>
          <w:sz w:val="24"/>
          <w:szCs w:val="24"/>
        </w:rPr>
      </w:pPr>
    </w:p>
    <w:p w:rsidR="004C30C5" w:rsidRDefault="004C30C5" w:rsidP="00076E79">
      <w:pPr>
        <w:pStyle w:val="ListParagraph"/>
        <w:spacing w:line="480" w:lineRule="auto"/>
        <w:jc w:val="both"/>
        <w:rPr>
          <w:rFonts w:ascii="Times New Roman" w:hAnsi="Times New Roman" w:cs="Times New Roman"/>
          <w:sz w:val="24"/>
          <w:szCs w:val="24"/>
        </w:rPr>
      </w:pPr>
    </w:p>
    <w:p w:rsidR="004C30C5" w:rsidRDefault="004C30C5" w:rsidP="00076E79">
      <w:pPr>
        <w:pStyle w:val="ListParagraph"/>
        <w:spacing w:line="480" w:lineRule="auto"/>
        <w:jc w:val="both"/>
        <w:rPr>
          <w:rFonts w:ascii="Times New Roman" w:hAnsi="Times New Roman" w:cs="Times New Roman"/>
          <w:sz w:val="24"/>
          <w:szCs w:val="24"/>
        </w:rPr>
      </w:pPr>
    </w:p>
    <w:p w:rsidR="004C30C5" w:rsidRDefault="004C30C5" w:rsidP="00076E79">
      <w:pPr>
        <w:pStyle w:val="ListParagraph"/>
        <w:spacing w:line="480" w:lineRule="auto"/>
        <w:jc w:val="both"/>
        <w:rPr>
          <w:rFonts w:ascii="Times New Roman" w:hAnsi="Times New Roman" w:cs="Times New Roman"/>
          <w:sz w:val="24"/>
          <w:szCs w:val="24"/>
        </w:rPr>
      </w:pPr>
    </w:p>
    <w:p w:rsidR="00D05FB8" w:rsidRPr="00F9551B" w:rsidRDefault="00F9551B" w:rsidP="00076E79">
      <w:pPr>
        <w:pStyle w:val="ListParagraph"/>
        <w:numPr>
          <w:ilvl w:val="1"/>
          <w:numId w:val="11"/>
        </w:numPr>
        <w:spacing w:line="480" w:lineRule="auto"/>
        <w:ind w:left="0" w:firstLine="0"/>
        <w:jc w:val="both"/>
        <w:rPr>
          <w:rFonts w:ascii="Times New Roman" w:hAnsi="Times New Roman" w:cs="Times New Roman"/>
          <w:b/>
          <w:sz w:val="24"/>
          <w:szCs w:val="24"/>
        </w:rPr>
      </w:pPr>
      <w:r>
        <w:rPr>
          <w:rFonts w:ascii="Times New Roman" w:hAnsi="Times New Roman" w:cs="Times New Roman"/>
          <w:b/>
          <w:sz w:val="24"/>
          <w:szCs w:val="24"/>
        </w:rPr>
        <w:t xml:space="preserve"> </w:t>
      </w:r>
      <w:r w:rsidR="00D05FB8" w:rsidRPr="00F9551B">
        <w:rPr>
          <w:rFonts w:ascii="Times New Roman" w:hAnsi="Times New Roman" w:cs="Times New Roman"/>
          <w:b/>
          <w:sz w:val="24"/>
          <w:szCs w:val="24"/>
        </w:rPr>
        <w:t>Tujuan Penelitian</w:t>
      </w:r>
    </w:p>
    <w:p w:rsidR="00D05FB8" w:rsidRDefault="00D05FB8" w:rsidP="00076E79">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Adapun tujuan yang hendak dicapai dalam penelitian ini yaitu </w:t>
      </w:r>
      <w:r w:rsidR="008E313D">
        <w:rPr>
          <w:rFonts w:ascii="Times New Roman" w:hAnsi="Times New Roman" w:cs="Times New Roman"/>
          <w:sz w:val="24"/>
          <w:szCs w:val="24"/>
        </w:rPr>
        <w:t>sebagai berikut:</w:t>
      </w:r>
    </w:p>
    <w:p w:rsidR="00BB23B3" w:rsidRDefault="00BB23B3" w:rsidP="00076E79">
      <w:pPr>
        <w:pStyle w:val="ListParagraph"/>
        <w:spacing w:line="480" w:lineRule="auto"/>
        <w:jc w:val="both"/>
        <w:rPr>
          <w:rFonts w:ascii="Times New Roman" w:hAnsi="Times New Roman" w:cs="Times New Roman"/>
          <w:sz w:val="24"/>
          <w:szCs w:val="24"/>
        </w:rPr>
      </w:pPr>
    </w:p>
    <w:p w:rsidR="008E313D" w:rsidRDefault="008E313D" w:rsidP="00076E79">
      <w:pPr>
        <w:pStyle w:val="ListParagraph"/>
        <w:numPr>
          <w:ilvl w:val="0"/>
          <w:numId w:val="8"/>
        </w:numPr>
        <w:spacing w:line="480" w:lineRule="auto"/>
        <w:jc w:val="both"/>
        <w:rPr>
          <w:rFonts w:ascii="Times New Roman" w:hAnsi="Times New Roman" w:cs="Times New Roman"/>
          <w:sz w:val="24"/>
          <w:szCs w:val="24"/>
        </w:rPr>
      </w:pPr>
      <w:r w:rsidRPr="008E313D">
        <w:rPr>
          <w:rFonts w:ascii="Times New Roman" w:hAnsi="Times New Roman" w:cs="Times New Roman"/>
          <w:sz w:val="24"/>
          <w:szCs w:val="24"/>
        </w:rPr>
        <w:t>Untuk mengetahui pengaruh pengaruh Free Cash Flow terhadap Kebijakan Dividen pada Sektor Industri Barang-barang Konsumsi yang terdaftar di Bursa Efek Indonesia (BEI) periode 2014-2017.</w:t>
      </w:r>
    </w:p>
    <w:p w:rsidR="008E313D" w:rsidRPr="008E313D" w:rsidRDefault="008E313D" w:rsidP="00076E79">
      <w:pPr>
        <w:pStyle w:val="ListParagraph"/>
        <w:spacing w:line="480" w:lineRule="auto"/>
        <w:jc w:val="both"/>
        <w:rPr>
          <w:rFonts w:ascii="Times New Roman" w:hAnsi="Times New Roman" w:cs="Times New Roman"/>
          <w:sz w:val="24"/>
          <w:szCs w:val="24"/>
        </w:rPr>
      </w:pPr>
    </w:p>
    <w:p w:rsidR="008E313D" w:rsidRDefault="008E313D" w:rsidP="00076E79">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mengetahui pengaruh Leverage terhadap Kebijakan Dividen pada </w:t>
      </w:r>
      <w:r w:rsidRPr="008E313D">
        <w:rPr>
          <w:rFonts w:ascii="Times New Roman" w:hAnsi="Times New Roman" w:cs="Times New Roman"/>
          <w:sz w:val="24"/>
          <w:szCs w:val="24"/>
        </w:rPr>
        <w:t>Sektor Industri Barang-barang Konsumsi yang terdaftar di Bursa Efek Indonesia (BEI) periode 2014-2017.</w:t>
      </w:r>
      <w:r>
        <w:rPr>
          <w:rFonts w:ascii="Times New Roman" w:hAnsi="Times New Roman" w:cs="Times New Roman"/>
          <w:sz w:val="24"/>
          <w:szCs w:val="24"/>
        </w:rPr>
        <w:t>3</w:t>
      </w:r>
    </w:p>
    <w:p w:rsidR="008E313D" w:rsidRPr="008E313D" w:rsidRDefault="008E313D" w:rsidP="00076E79">
      <w:pPr>
        <w:pStyle w:val="ListParagraph"/>
        <w:spacing w:line="480" w:lineRule="auto"/>
        <w:jc w:val="both"/>
        <w:rPr>
          <w:rFonts w:ascii="Times New Roman" w:hAnsi="Times New Roman" w:cs="Times New Roman"/>
          <w:sz w:val="24"/>
          <w:szCs w:val="24"/>
        </w:rPr>
      </w:pPr>
    </w:p>
    <w:p w:rsidR="007E3F45" w:rsidRPr="006F59CF" w:rsidRDefault="008E313D" w:rsidP="00076E79">
      <w:pPr>
        <w:pStyle w:val="ListParagraph"/>
        <w:numPr>
          <w:ilvl w:val="0"/>
          <w:numId w:val="8"/>
        </w:numPr>
        <w:spacing w:line="480" w:lineRule="auto"/>
        <w:jc w:val="both"/>
        <w:rPr>
          <w:rFonts w:ascii="Times New Roman" w:hAnsi="Times New Roman" w:cs="Times New Roman"/>
          <w:sz w:val="24"/>
          <w:szCs w:val="24"/>
        </w:rPr>
      </w:pPr>
      <w:r w:rsidRPr="008E313D">
        <w:rPr>
          <w:rFonts w:ascii="Times New Roman" w:hAnsi="Times New Roman" w:cs="Times New Roman"/>
          <w:sz w:val="24"/>
          <w:szCs w:val="24"/>
        </w:rPr>
        <w:t>Untuk mengetahui pengaruh Asset Growth terhadap Kebijakan Dividen pada Sektor Industri Barang-barang Konsumsi yang terdaftar di Bursa Efek In</w:t>
      </w:r>
      <w:r w:rsidR="00F9551B">
        <w:rPr>
          <w:rFonts w:ascii="Times New Roman" w:hAnsi="Times New Roman" w:cs="Times New Roman"/>
          <w:sz w:val="24"/>
          <w:szCs w:val="24"/>
        </w:rPr>
        <w:t>donesia (BEI) periode 2014-2017</w:t>
      </w:r>
    </w:p>
    <w:p w:rsidR="007E3F45" w:rsidRPr="00F9551B" w:rsidRDefault="007E3F45" w:rsidP="00076E79">
      <w:pPr>
        <w:pStyle w:val="ListParagraph"/>
        <w:spacing w:line="480" w:lineRule="auto"/>
        <w:jc w:val="both"/>
        <w:rPr>
          <w:rFonts w:ascii="Times New Roman" w:hAnsi="Times New Roman" w:cs="Times New Roman"/>
          <w:sz w:val="24"/>
          <w:szCs w:val="24"/>
        </w:rPr>
      </w:pPr>
    </w:p>
    <w:p w:rsidR="00BB23B3" w:rsidRPr="00BB23B3" w:rsidRDefault="00BB23B3" w:rsidP="00076E79">
      <w:pPr>
        <w:pStyle w:val="ListParagraph"/>
        <w:numPr>
          <w:ilvl w:val="1"/>
          <w:numId w:val="11"/>
        </w:numPr>
        <w:spacing w:line="480" w:lineRule="auto"/>
        <w:ind w:left="0" w:firstLine="0"/>
        <w:jc w:val="both"/>
        <w:rPr>
          <w:rFonts w:ascii="Times New Roman" w:hAnsi="Times New Roman" w:cs="Times New Roman"/>
          <w:b/>
          <w:sz w:val="24"/>
          <w:szCs w:val="24"/>
        </w:rPr>
      </w:pPr>
      <w:r w:rsidRPr="00BB23B3">
        <w:rPr>
          <w:rFonts w:ascii="Times New Roman" w:hAnsi="Times New Roman" w:cs="Times New Roman"/>
          <w:b/>
          <w:sz w:val="24"/>
          <w:szCs w:val="24"/>
        </w:rPr>
        <w:t xml:space="preserve">Manfaat Penelitian </w:t>
      </w:r>
    </w:p>
    <w:p w:rsidR="00BB23B3" w:rsidRDefault="00BB23B3" w:rsidP="00076E79">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Penelitian ini diharapkan dapat memberikan manfaat kepada berbagai pihak, antara lain:</w:t>
      </w:r>
    </w:p>
    <w:p w:rsidR="00BB23B3" w:rsidRDefault="00BB23B3" w:rsidP="00076E79">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 Perusahaan </w:t>
      </w:r>
    </w:p>
    <w:p w:rsidR="00FA37F8" w:rsidRPr="00E9642C" w:rsidRDefault="00BB23B3" w:rsidP="00076E79">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Penelitian ini diharapkan dapat digunakan sebagai bahan referensi bagi pihak manajemen perusahaan dalam mengambil keputusan yang berkaitan dengan pengelolaan pembagian dividen sehingga dapat diambil tindakan untuk memajukan dan meningkatkan </w:t>
      </w:r>
      <w:r w:rsidR="00BC27C8">
        <w:rPr>
          <w:rFonts w:ascii="Times New Roman" w:hAnsi="Times New Roman" w:cs="Times New Roman"/>
          <w:sz w:val="24"/>
          <w:szCs w:val="24"/>
        </w:rPr>
        <w:t>kinerja perusahaan.</w:t>
      </w:r>
    </w:p>
    <w:p w:rsidR="00BC27C8" w:rsidRDefault="00BC27C8" w:rsidP="00076E79">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Bagi Investor </w:t>
      </w:r>
    </w:p>
    <w:p w:rsidR="00FA37F8" w:rsidRPr="00E9642C" w:rsidRDefault="00BC27C8" w:rsidP="00076E79">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Hasil penelitian ini diharapkan dapat digunakan sebagai bahan masukan dan pertimbangan calon investor maupun investor dalam melakukan investasi.</w:t>
      </w:r>
    </w:p>
    <w:p w:rsidR="00BC27C8" w:rsidRDefault="00BC27C8" w:rsidP="00076E79">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Bagi Investasi</w:t>
      </w:r>
    </w:p>
    <w:p w:rsidR="00FA37F8" w:rsidRPr="00E9642C" w:rsidRDefault="00BC27C8" w:rsidP="00076E79">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Bagi mahasiswa penelitian ini dapat dijadikan sarana stufi banding dengan penelitian terdahulu dan penelitian ini dapat menjadi referensi serta tambahan informasi dalam melakukan penelitian-penelitian sejenis berikutnya.</w:t>
      </w:r>
    </w:p>
    <w:p w:rsidR="00BC27C8" w:rsidRDefault="00BC27C8" w:rsidP="00076E79">
      <w:pPr>
        <w:pStyle w:val="ListParagraph"/>
        <w:numPr>
          <w:ilvl w:val="0"/>
          <w:numId w:val="9"/>
        </w:numPr>
        <w:spacing w:line="480" w:lineRule="auto"/>
        <w:jc w:val="both"/>
        <w:rPr>
          <w:rFonts w:ascii="Times New Roman" w:hAnsi="Times New Roman" w:cs="Times New Roman"/>
          <w:sz w:val="24"/>
          <w:szCs w:val="24"/>
        </w:rPr>
      </w:pPr>
      <w:r>
        <w:rPr>
          <w:rFonts w:ascii="Times New Roman" w:hAnsi="Times New Roman" w:cs="Times New Roman"/>
          <w:sz w:val="24"/>
          <w:szCs w:val="24"/>
        </w:rPr>
        <w:t>Bagi Penulis</w:t>
      </w:r>
    </w:p>
    <w:p w:rsidR="00FA37F8" w:rsidRDefault="00BC27C8" w:rsidP="00076E79">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Untuk menambah wawasan dan dapat mengaplikasikan ilmu yang didapatkan dalam bangku kuliah. Dalam hal ini untuk menambah pengetahuan penulis dalam memahami metode dalam menganalisis faktor-faktor yang mempengaruhi kebijakan dividen pada sektor industri </w:t>
      </w:r>
      <w:r w:rsidR="00FA37F8">
        <w:rPr>
          <w:rFonts w:ascii="Times New Roman" w:hAnsi="Times New Roman" w:cs="Times New Roman"/>
          <w:sz w:val="24"/>
          <w:szCs w:val="24"/>
        </w:rPr>
        <w:t>barang-brang konsumsi yang terdaftar di Bursa Efek Indonesia periode 2014-2017. Penelitian ini salah satu syarat dalam menempuh ujian Sarjana Ekonomi Program Studi Akuntansi S1 pada Fakultas Ekonomi STIE Ekuitas.</w:t>
      </w:r>
      <w:r>
        <w:rPr>
          <w:rFonts w:ascii="Times New Roman" w:hAnsi="Times New Roman" w:cs="Times New Roman"/>
          <w:sz w:val="24"/>
          <w:szCs w:val="24"/>
        </w:rPr>
        <w:t xml:space="preserve">    </w:t>
      </w:r>
      <w:r w:rsidR="00BB23B3">
        <w:rPr>
          <w:rFonts w:ascii="Times New Roman" w:hAnsi="Times New Roman" w:cs="Times New Roman"/>
          <w:sz w:val="24"/>
          <w:szCs w:val="24"/>
        </w:rPr>
        <w:t xml:space="preserve"> </w:t>
      </w:r>
    </w:p>
    <w:p w:rsidR="00F9551B" w:rsidRPr="00F9551B" w:rsidRDefault="00F9551B" w:rsidP="00076E79">
      <w:pPr>
        <w:spacing w:line="480" w:lineRule="auto"/>
        <w:jc w:val="both"/>
        <w:rPr>
          <w:rFonts w:ascii="Times New Roman" w:hAnsi="Times New Roman" w:cs="Times New Roman"/>
          <w:sz w:val="24"/>
          <w:szCs w:val="24"/>
        </w:rPr>
      </w:pPr>
    </w:p>
    <w:p w:rsidR="00F9551B" w:rsidRDefault="00F9551B" w:rsidP="00076E79">
      <w:pPr>
        <w:pStyle w:val="ListParagraph"/>
        <w:spacing w:line="480" w:lineRule="auto"/>
        <w:ind w:left="1080"/>
        <w:jc w:val="both"/>
        <w:rPr>
          <w:rFonts w:ascii="Times New Roman" w:hAnsi="Times New Roman" w:cs="Times New Roman"/>
          <w:sz w:val="24"/>
          <w:szCs w:val="24"/>
        </w:rPr>
      </w:pPr>
    </w:p>
    <w:p w:rsidR="004C30C5" w:rsidRDefault="004C30C5" w:rsidP="00076E79">
      <w:pPr>
        <w:pStyle w:val="ListParagraph"/>
        <w:spacing w:line="480" w:lineRule="auto"/>
        <w:ind w:left="1080"/>
        <w:jc w:val="both"/>
        <w:rPr>
          <w:rFonts w:ascii="Times New Roman" w:hAnsi="Times New Roman" w:cs="Times New Roman"/>
          <w:sz w:val="24"/>
          <w:szCs w:val="24"/>
        </w:rPr>
      </w:pPr>
    </w:p>
    <w:p w:rsidR="00FA37F8" w:rsidRDefault="00B241DB" w:rsidP="00B241DB">
      <w:pPr>
        <w:pStyle w:val="ListParagraph"/>
        <w:numPr>
          <w:ilvl w:val="1"/>
          <w:numId w:val="11"/>
        </w:numPr>
        <w:spacing w:line="480" w:lineRule="auto"/>
        <w:ind w:left="426" w:hanging="436"/>
        <w:jc w:val="both"/>
        <w:rPr>
          <w:rFonts w:ascii="Times New Roman" w:hAnsi="Times New Roman" w:cs="Times New Roman"/>
          <w:b/>
          <w:sz w:val="24"/>
          <w:szCs w:val="24"/>
        </w:rPr>
      </w:pPr>
      <w:r>
        <w:rPr>
          <w:rFonts w:ascii="Times New Roman" w:hAnsi="Times New Roman" w:cs="Times New Roman"/>
          <w:b/>
          <w:sz w:val="24"/>
          <w:szCs w:val="24"/>
        </w:rPr>
        <w:t>Lokasi dan Waktu Penelitian</w:t>
      </w:r>
    </w:p>
    <w:p w:rsidR="00B241DB" w:rsidRPr="001C1325" w:rsidRDefault="001C1325" w:rsidP="001C1325">
      <w:pPr>
        <w:spacing w:line="480" w:lineRule="auto"/>
        <w:ind w:left="-10" w:firstLine="436"/>
        <w:jc w:val="both"/>
        <w:rPr>
          <w:rFonts w:ascii="Times New Roman" w:hAnsi="Times New Roman" w:cs="Times New Roman"/>
          <w:sz w:val="24"/>
          <w:szCs w:val="24"/>
          <w:lang w:val="en-US"/>
        </w:rPr>
      </w:pPr>
      <w:proofErr w:type="spellStart"/>
      <w:r w:rsidRPr="001C1325">
        <w:rPr>
          <w:rFonts w:ascii="Times New Roman" w:hAnsi="Times New Roman" w:cs="Times New Roman"/>
          <w:sz w:val="24"/>
          <w:szCs w:val="24"/>
          <w:lang w:val="en-US"/>
        </w:rPr>
        <w:t>Penelitian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ini</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dilaksanakan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pada</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perusahaan</w:t>
      </w:r>
      <w:proofErr w:type="spellEnd"/>
      <w:r w:rsidRPr="001C1325">
        <w:rPr>
          <w:rFonts w:ascii="Times New Roman" w:hAnsi="Times New Roman" w:cs="Times New Roman"/>
          <w:sz w:val="24"/>
          <w:szCs w:val="24"/>
          <w:lang w:val="en-US"/>
        </w:rPr>
        <w:t xml:space="preserve"> yang </w:t>
      </w:r>
      <w:proofErr w:type="spellStart"/>
      <w:r w:rsidRPr="001C1325">
        <w:rPr>
          <w:rFonts w:ascii="Times New Roman" w:hAnsi="Times New Roman" w:cs="Times New Roman"/>
          <w:sz w:val="24"/>
          <w:szCs w:val="24"/>
          <w:lang w:val="en-US"/>
        </w:rPr>
        <w:t>bergerak</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pada</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Industri</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Barang-Barang</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Konsumsi</w:t>
      </w:r>
      <w:proofErr w:type="spellEnd"/>
      <w:r w:rsidRPr="001C1325">
        <w:rPr>
          <w:rFonts w:ascii="Times New Roman" w:hAnsi="Times New Roman" w:cs="Times New Roman"/>
          <w:sz w:val="24"/>
          <w:szCs w:val="24"/>
          <w:lang w:val="en-US"/>
        </w:rPr>
        <w:t xml:space="preserve"> yang </w:t>
      </w:r>
      <w:proofErr w:type="spellStart"/>
      <w:r w:rsidRPr="001C1325">
        <w:rPr>
          <w:rFonts w:ascii="Times New Roman" w:hAnsi="Times New Roman" w:cs="Times New Roman"/>
          <w:sz w:val="24"/>
          <w:szCs w:val="24"/>
          <w:lang w:val="en-US"/>
        </w:rPr>
        <w:t>telah</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terdaftar</w:t>
      </w:r>
      <w:proofErr w:type="spellEnd"/>
      <w:r w:rsidRPr="001C1325">
        <w:rPr>
          <w:rFonts w:ascii="Times New Roman" w:hAnsi="Times New Roman" w:cs="Times New Roman"/>
          <w:sz w:val="24"/>
          <w:szCs w:val="24"/>
          <w:lang w:val="en-US"/>
        </w:rPr>
        <w:t xml:space="preserve"> di Bursa </w:t>
      </w:r>
      <w:proofErr w:type="spellStart"/>
      <w:r w:rsidRPr="001C1325">
        <w:rPr>
          <w:rFonts w:ascii="Times New Roman" w:hAnsi="Times New Roman" w:cs="Times New Roman"/>
          <w:sz w:val="24"/>
          <w:szCs w:val="24"/>
          <w:lang w:val="en-US"/>
        </w:rPr>
        <w:t>Efek</w:t>
      </w:r>
      <w:proofErr w:type="spellEnd"/>
      <w:r w:rsidRPr="001C1325">
        <w:rPr>
          <w:rFonts w:ascii="Times New Roman" w:hAnsi="Times New Roman" w:cs="Times New Roman"/>
          <w:sz w:val="24"/>
          <w:szCs w:val="24"/>
          <w:lang w:val="en-US"/>
        </w:rPr>
        <w:t xml:space="preserve"> Indonesia (BEI) </w:t>
      </w:r>
      <w:proofErr w:type="spellStart"/>
      <w:r w:rsidRPr="001C1325">
        <w:rPr>
          <w:rFonts w:ascii="Times New Roman" w:hAnsi="Times New Roman" w:cs="Times New Roman"/>
          <w:sz w:val="24"/>
          <w:szCs w:val="24"/>
          <w:lang w:val="en-US"/>
        </w:rPr>
        <w:t>dengan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mengakses</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Laporan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Keuangan</w:t>
      </w:r>
      <w:proofErr w:type="spellEnd"/>
      <w:r w:rsidRPr="001C1325">
        <w:rPr>
          <w:rFonts w:ascii="Times New Roman" w:hAnsi="Times New Roman" w:cs="Times New Roman"/>
          <w:sz w:val="24"/>
          <w:szCs w:val="24"/>
          <w:lang w:val="en-US"/>
        </w:rPr>
        <w:t xml:space="preserve"> Perusahaan  </w:t>
      </w:r>
      <w:proofErr w:type="spellStart"/>
      <w:r w:rsidRPr="001C1325">
        <w:rPr>
          <w:rFonts w:ascii="Times New Roman" w:hAnsi="Times New Roman" w:cs="Times New Roman"/>
          <w:sz w:val="24"/>
          <w:szCs w:val="24"/>
          <w:lang w:val="en-US"/>
        </w:rPr>
        <w:t>Industri</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Barang-Barang</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Konsumsi</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Periode</w:t>
      </w:r>
      <w:proofErr w:type="spellEnd"/>
      <w:r w:rsidRPr="001C1325">
        <w:rPr>
          <w:rFonts w:ascii="Times New Roman" w:hAnsi="Times New Roman" w:cs="Times New Roman"/>
          <w:sz w:val="24"/>
          <w:szCs w:val="24"/>
          <w:lang w:val="en-US"/>
        </w:rPr>
        <w:t xml:space="preserve"> 2014-2017 </w:t>
      </w:r>
      <w:proofErr w:type="spellStart"/>
      <w:r w:rsidRPr="001C1325">
        <w:rPr>
          <w:rFonts w:ascii="Times New Roman" w:hAnsi="Times New Roman" w:cs="Times New Roman"/>
          <w:sz w:val="24"/>
          <w:szCs w:val="24"/>
          <w:lang w:val="en-US"/>
        </w:rPr>
        <w:t>pada</w:t>
      </w:r>
      <w:proofErr w:type="spellEnd"/>
      <w:r w:rsidRPr="001C1325">
        <w:rPr>
          <w:rFonts w:ascii="Times New Roman" w:hAnsi="Times New Roman" w:cs="Times New Roman"/>
          <w:sz w:val="24"/>
          <w:szCs w:val="24"/>
          <w:lang w:val="en-US"/>
        </w:rPr>
        <w:t xml:space="preserve"> website </w:t>
      </w:r>
      <w:hyperlink r:id="rId14" w:history="1">
        <w:r w:rsidRPr="001C1325">
          <w:rPr>
            <w:rStyle w:val="Hyperlink"/>
            <w:rFonts w:ascii="Times New Roman" w:hAnsi="Times New Roman" w:cs="Times New Roman"/>
            <w:sz w:val="24"/>
            <w:szCs w:val="24"/>
            <w:lang w:val="en-US"/>
          </w:rPr>
          <w:t>http://www.idx.co.id</w:t>
        </w:r>
      </w:hyperlink>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dan</w:t>
      </w:r>
      <w:proofErr w:type="spellEnd"/>
      <w:r w:rsidRPr="001C1325">
        <w:rPr>
          <w:rFonts w:ascii="Times New Roman" w:hAnsi="Times New Roman" w:cs="Times New Roman"/>
          <w:sz w:val="24"/>
          <w:szCs w:val="24"/>
          <w:lang w:val="en-US"/>
        </w:rPr>
        <w:t xml:space="preserve"> </w:t>
      </w:r>
      <w:hyperlink r:id="rId15" w:history="1">
        <w:r w:rsidRPr="001C1325">
          <w:rPr>
            <w:rStyle w:val="Hyperlink"/>
            <w:rFonts w:ascii="Times New Roman" w:hAnsi="Times New Roman" w:cs="Times New Roman"/>
            <w:sz w:val="24"/>
            <w:szCs w:val="24"/>
            <w:lang w:val="en-US"/>
          </w:rPr>
          <w:t>http://www.sahamok.com</w:t>
        </w:r>
      </w:hyperlink>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Penelitian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ini</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dilakukan</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ada</w:t>
      </w:r>
      <w:proofErr w:type="spellEnd"/>
      <w:r w:rsidRPr="001C1325">
        <w:rPr>
          <w:rFonts w:ascii="Times New Roman" w:hAnsi="Times New Roman" w:cs="Times New Roman"/>
          <w:sz w:val="24"/>
          <w:szCs w:val="24"/>
          <w:lang w:val="en-US"/>
        </w:rPr>
        <w:t xml:space="preserve"> </w:t>
      </w:r>
      <w:proofErr w:type="spellStart"/>
      <w:r w:rsidRPr="001C1325">
        <w:rPr>
          <w:rFonts w:ascii="Times New Roman" w:hAnsi="Times New Roman" w:cs="Times New Roman"/>
          <w:sz w:val="24"/>
          <w:szCs w:val="24"/>
          <w:lang w:val="en-US"/>
        </w:rPr>
        <w:t>tahun</w:t>
      </w:r>
      <w:proofErr w:type="spellEnd"/>
      <w:r w:rsidRPr="001C1325">
        <w:rPr>
          <w:rFonts w:ascii="Times New Roman" w:hAnsi="Times New Roman" w:cs="Times New Roman"/>
          <w:sz w:val="24"/>
          <w:szCs w:val="24"/>
          <w:lang w:val="en-US"/>
        </w:rPr>
        <w:t xml:space="preserve"> 2018.</w:t>
      </w:r>
    </w:p>
    <w:p w:rsidR="00E9642C" w:rsidRPr="002E1E63" w:rsidRDefault="00E9642C" w:rsidP="00076E79">
      <w:pPr>
        <w:pStyle w:val="ListParagraph"/>
        <w:spacing w:line="480" w:lineRule="auto"/>
        <w:ind w:left="1080"/>
        <w:jc w:val="both"/>
        <w:rPr>
          <w:rFonts w:ascii="Times New Roman" w:hAnsi="Times New Roman" w:cs="Times New Roman"/>
          <w:sz w:val="24"/>
          <w:szCs w:val="24"/>
        </w:rPr>
      </w:pPr>
    </w:p>
    <w:sectPr w:rsidR="00E9642C" w:rsidRPr="002E1E63" w:rsidSect="00F9551B">
      <w:footerReference w:type="default" r:id="rId16"/>
      <w:pgSz w:w="11906" w:h="16838"/>
      <w:pgMar w:top="2268" w:right="1701" w:bottom="1701"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A83" w:rsidRDefault="00D12A83" w:rsidP="004C2F3F">
      <w:pPr>
        <w:spacing w:after="0" w:line="240" w:lineRule="auto"/>
      </w:pPr>
      <w:r>
        <w:separator/>
      </w:r>
    </w:p>
  </w:endnote>
  <w:endnote w:type="continuationSeparator" w:id="0">
    <w:p w:rsidR="00D12A83" w:rsidRDefault="00D12A83" w:rsidP="004C2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1DB" w:rsidRDefault="00B241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A83" w:rsidRDefault="00D12A83" w:rsidP="004C2F3F">
      <w:pPr>
        <w:spacing w:after="0" w:line="240" w:lineRule="auto"/>
      </w:pPr>
      <w:r>
        <w:separator/>
      </w:r>
    </w:p>
  </w:footnote>
  <w:footnote w:type="continuationSeparator" w:id="0">
    <w:p w:rsidR="00D12A83" w:rsidRDefault="00D12A83" w:rsidP="004C2F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FD662F"/>
    <w:multiLevelType w:val="hybridMultilevel"/>
    <w:tmpl w:val="E05A7B90"/>
    <w:lvl w:ilvl="0" w:tplc="6626396A">
      <w:start w:val="1"/>
      <w:numFmt w:val="decimal"/>
      <w:lvlText w:val="%1."/>
      <w:lvlJc w:val="left"/>
      <w:pPr>
        <w:ind w:left="780" w:hanging="360"/>
      </w:pPr>
      <w:rPr>
        <w:rFonts w:hint="default"/>
      </w:rPr>
    </w:lvl>
    <w:lvl w:ilvl="1" w:tplc="04210019" w:tentative="1">
      <w:start w:val="1"/>
      <w:numFmt w:val="lowerLetter"/>
      <w:lvlText w:val="%2."/>
      <w:lvlJc w:val="left"/>
      <w:pPr>
        <w:ind w:left="1500" w:hanging="360"/>
      </w:pPr>
    </w:lvl>
    <w:lvl w:ilvl="2" w:tplc="0421001B" w:tentative="1">
      <w:start w:val="1"/>
      <w:numFmt w:val="lowerRoman"/>
      <w:lvlText w:val="%3."/>
      <w:lvlJc w:val="right"/>
      <w:pPr>
        <w:ind w:left="2220" w:hanging="180"/>
      </w:pPr>
    </w:lvl>
    <w:lvl w:ilvl="3" w:tplc="0421000F" w:tentative="1">
      <w:start w:val="1"/>
      <w:numFmt w:val="decimal"/>
      <w:lvlText w:val="%4."/>
      <w:lvlJc w:val="left"/>
      <w:pPr>
        <w:ind w:left="2940" w:hanging="360"/>
      </w:pPr>
    </w:lvl>
    <w:lvl w:ilvl="4" w:tplc="04210019" w:tentative="1">
      <w:start w:val="1"/>
      <w:numFmt w:val="lowerLetter"/>
      <w:lvlText w:val="%5."/>
      <w:lvlJc w:val="left"/>
      <w:pPr>
        <w:ind w:left="3660" w:hanging="360"/>
      </w:pPr>
    </w:lvl>
    <w:lvl w:ilvl="5" w:tplc="0421001B" w:tentative="1">
      <w:start w:val="1"/>
      <w:numFmt w:val="lowerRoman"/>
      <w:lvlText w:val="%6."/>
      <w:lvlJc w:val="right"/>
      <w:pPr>
        <w:ind w:left="4380" w:hanging="180"/>
      </w:pPr>
    </w:lvl>
    <w:lvl w:ilvl="6" w:tplc="0421000F" w:tentative="1">
      <w:start w:val="1"/>
      <w:numFmt w:val="decimal"/>
      <w:lvlText w:val="%7."/>
      <w:lvlJc w:val="left"/>
      <w:pPr>
        <w:ind w:left="5100" w:hanging="360"/>
      </w:pPr>
    </w:lvl>
    <w:lvl w:ilvl="7" w:tplc="04210019" w:tentative="1">
      <w:start w:val="1"/>
      <w:numFmt w:val="lowerLetter"/>
      <w:lvlText w:val="%8."/>
      <w:lvlJc w:val="left"/>
      <w:pPr>
        <w:ind w:left="5820" w:hanging="360"/>
      </w:pPr>
    </w:lvl>
    <w:lvl w:ilvl="8" w:tplc="0421001B" w:tentative="1">
      <w:start w:val="1"/>
      <w:numFmt w:val="lowerRoman"/>
      <w:lvlText w:val="%9."/>
      <w:lvlJc w:val="right"/>
      <w:pPr>
        <w:ind w:left="6540" w:hanging="180"/>
      </w:pPr>
    </w:lvl>
  </w:abstractNum>
  <w:abstractNum w:abstractNumId="1">
    <w:nsid w:val="23FA5999"/>
    <w:multiLevelType w:val="hybridMultilevel"/>
    <w:tmpl w:val="41D86B34"/>
    <w:lvl w:ilvl="0" w:tplc="1D8263B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27785019"/>
    <w:multiLevelType w:val="hybridMultilevel"/>
    <w:tmpl w:val="8C40FCF0"/>
    <w:lvl w:ilvl="0" w:tplc="90940F2C">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305D1522"/>
    <w:multiLevelType w:val="hybridMultilevel"/>
    <w:tmpl w:val="C052C38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4CA0493B"/>
    <w:multiLevelType w:val="multilevel"/>
    <w:tmpl w:val="44329E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4E822855"/>
    <w:multiLevelType w:val="hybridMultilevel"/>
    <w:tmpl w:val="24760B4C"/>
    <w:lvl w:ilvl="0" w:tplc="DFB84E1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4F1C21DA"/>
    <w:multiLevelType w:val="multilevel"/>
    <w:tmpl w:val="DBD8A7D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52327E49"/>
    <w:multiLevelType w:val="hybridMultilevel"/>
    <w:tmpl w:val="6202817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A280CBE"/>
    <w:multiLevelType w:val="multilevel"/>
    <w:tmpl w:val="2BC820E2"/>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75B60C6C"/>
    <w:multiLevelType w:val="hybridMultilevel"/>
    <w:tmpl w:val="2A64C2D4"/>
    <w:lvl w:ilvl="0" w:tplc="F4146A22">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
    <w:nsid w:val="76986EC0"/>
    <w:multiLevelType w:val="hybridMultilevel"/>
    <w:tmpl w:val="9F0C4026"/>
    <w:lvl w:ilvl="0" w:tplc="5268F1D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4"/>
  </w:num>
  <w:num w:numId="2">
    <w:abstractNumId w:val="3"/>
  </w:num>
  <w:num w:numId="3">
    <w:abstractNumId w:val="10"/>
  </w:num>
  <w:num w:numId="4">
    <w:abstractNumId w:val="8"/>
  </w:num>
  <w:num w:numId="5">
    <w:abstractNumId w:val="1"/>
  </w:num>
  <w:num w:numId="6">
    <w:abstractNumId w:val="0"/>
  </w:num>
  <w:num w:numId="7">
    <w:abstractNumId w:val="9"/>
  </w:num>
  <w:num w:numId="8">
    <w:abstractNumId w:val="7"/>
  </w:num>
  <w:num w:numId="9">
    <w:abstractNumId w:val="2"/>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E3B"/>
    <w:rsid w:val="0000120C"/>
    <w:rsid w:val="00063FE4"/>
    <w:rsid w:val="00074B8E"/>
    <w:rsid w:val="00074CF5"/>
    <w:rsid w:val="00076E79"/>
    <w:rsid w:val="00140D10"/>
    <w:rsid w:val="001B6330"/>
    <w:rsid w:val="001C1325"/>
    <w:rsid w:val="00245584"/>
    <w:rsid w:val="002B6650"/>
    <w:rsid w:val="002E1E63"/>
    <w:rsid w:val="003B2EFA"/>
    <w:rsid w:val="003F0481"/>
    <w:rsid w:val="00421466"/>
    <w:rsid w:val="004243F5"/>
    <w:rsid w:val="004547AB"/>
    <w:rsid w:val="004A4090"/>
    <w:rsid w:val="004C2230"/>
    <w:rsid w:val="004C2F3F"/>
    <w:rsid w:val="004C30C5"/>
    <w:rsid w:val="00523C4B"/>
    <w:rsid w:val="00595F93"/>
    <w:rsid w:val="005D2ECC"/>
    <w:rsid w:val="006264C1"/>
    <w:rsid w:val="00650494"/>
    <w:rsid w:val="00662FC3"/>
    <w:rsid w:val="006711C7"/>
    <w:rsid w:val="006737BE"/>
    <w:rsid w:val="006C2A5E"/>
    <w:rsid w:val="006F59CF"/>
    <w:rsid w:val="00705CE0"/>
    <w:rsid w:val="00766B48"/>
    <w:rsid w:val="007E3F45"/>
    <w:rsid w:val="008128C0"/>
    <w:rsid w:val="008665E6"/>
    <w:rsid w:val="00881D82"/>
    <w:rsid w:val="00883AC3"/>
    <w:rsid w:val="008900F9"/>
    <w:rsid w:val="008E313D"/>
    <w:rsid w:val="00976239"/>
    <w:rsid w:val="009F77AD"/>
    <w:rsid w:val="00A450BD"/>
    <w:rsid w:val="00A66CCC"/>
    <w:rsid w:val="00AD3FA6"/>
    <w:rsid w:val="00B2210E"/>
    <w:rsid w:val="00B241DB"/>
    <w:rsid w:val="00B34D2C"/>
    <w:rsid w:val="00B73E9D"/>
    <w:rsid w:val="00B876FF"/>
    <w:rsid w:val="00B96605"/>
    <w:rsid w:val="00BB23B3"/>
    <w:rsid w:val="00BC0BBF"/>
    <w:rsid w:val="00BC27C8"/>
    <w:rsid w:val="00BD1572"/>
    <w:rsid w:val="00C12391"/>
    <w:rsid w:val="00C15E3B"/>
    <w:rsid w:val="00C90FD1"/>
    <w:rsid w:val="00D05FB8"/>
    <w:rsid w:val="00D12A83"/>
    <w:rsid w:val="00D32127"/>
    <w:rsid w:val="00D325F2"/>
    <w:rsid w:val="00D33D1F"/>
    <w:rsid w:val="00D348E5"/>
    <w:rsid w:val="00D8154F"/>
    <w:rsid w:val="00D877E7"/>
    <w:rsid w:val="00DC4D32"/>
    <w:rsid w:val="00E22931"/>
    <w:rsid w:val="00E257E5"/>
    <w:rsid w:val="00E43B9D"/>
    <w:rsid w:val="00E6491B"/>
    <w:rsid w:val="00E6666A"/>
    <w:rsid w:val="00E77B50"/>
    <w:rsid w:val="00E81F28"/>
    <w:rsid w:val="00E9642C"/>
    <w:rsid w:val="00E9791D"/>
    <w:rsid w:val="00EA4655"/>
    <w:rsid w:val="00F52FE7"/>
    <w:rsid w:val="00F648BD"/>
    <w:rsid w:val="00F9551B"/>
    <w:rsid w:val="00F96C4D"/>
    <w:rsid w:val="00FA057B"/>
    <w:rsid w:val="00FA37F8"/>
    <w:rsid w:val="00FB09BA"/>
    <w:rsid w:val="00FF005B"/>
    <w:rsid w:val="00FF54E4"/>
    <w:rsid w:val="00FF716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chartTrackingRefBased/>
  <w15:docId w15:val="{59F32CE6-9417-4E78-BBA6-E86DF754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E3B"/>
    <w:pPr>
      <w:ind w:left="720"/>
      <w:contextualSpacing/>
    </w:pPr>
  </w:style>
  <w:style w:type="paragraph" w:styleId="NoSpacing">
    <w:name w:val="No Spacing"/>
    <w:uiPriority w:val="1"/>
    <w:qFormat/>
    <w:rsid w:val="008E313D"/>
    <w:pPr>
      <w:spacing w:after="0" w:line="240" w:lineRule="auto"/>
    </w:pPr>
  </w:style>
  <w:style w:type="paragraph" w:styleId="Header">
    <w:name w:val="header"/>
    <w:basedOn w:val="Normal"/>
    <w:link w:val="HeaderChar"/>
    <w:uiPriority w:val="99"/>
    <w:unhideWhenUsed/>
    <w:rsid w:val="004C2F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2F3F"/>
  </w:style>
  <w:style w:type="paragraph" w:styleId="Footer">
    <w:name w:val="footer"/>
    <w:basedOn w:val="Normal"/>
    <w:link w:val="FooterChar"/>
    <w:uiPriority w:val="99"/>
    <w:unhideWhenUsed/>
    <w:rsid w:val="004C2F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2F3F"/>
  </w:style>
  <w:style w:type="character" w:styleId="Hyperlink">
    <w:name w:val="Hyperlink"/>
    <w:basedOn w:val="DefaultParagraphFont"/>
    <w:uiPriority w:val="99"/>
    <w:unhideWhenUsed/>
    <w:rsid w:val="00076E79"/>
    <w:rPr>
      <w:color w:val="0563C1" w:themeColor="hyperlink"/>
      <w:u w:val="single"/>
    </w:rPr>
  </w:style>
  <w:style w:type="paragraph" w:styleId="BalloonText">
    <w:name w:val="Balloon Text"/>
    <w:basedOn w:val="Normal"/>
    <w:link w:val="BalloonTextChar"/>
    <w:uiPriority w:val="99"/>
    <w:semiHidden/>
    <w:unhideWhenUsed/>
    <w:rsid w:val="00E43B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B9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www.idx.co.id"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bisnis.com" TargetMode="Externa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dx.co.id" TargetMode="External"/><Relationship Id="rId5" Type="http://schemas.openxmlformats.org/officeDocument/2006/relationships/footnotes" Target="footnotes.xml"/><Relationship Id="rId15" Type="http://schemas.openxmlformats.org/officeDocument/2006/relationships/hyperlink" Target="http://www.sahamok.com" TargetMode="Externa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hyperlink" Target="http://www.idx.co.id" TargetMode="External"/><Relationship Id="rId14" Type="http://schemas.openxmlformats.org/officeDocument/2006/relationships/hyperlink" Target="http://www.idx.co.id"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IWAN-2016\Documents\FOLDER%20RISMA\Skripsi%20risma\SKRIPSI%20RISMA%20HITUNGAN.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Rata-rata</a:t>
            </a:r>
            <a:r>
              <a:rPr lang="id-ID" baseline="0"/>
              <a:t> Dividen Payout Ratio</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Sheet6!$G$2:$J$2</c:f>
              <c:strCache>
                <c:ptCount val="4"/>
                <c:pt idx="0">
                  <c:v>Tahun 2014</c:v>
                </c:pt>
                <c:pt idx="1">
                  <c:v>Tahun 2015</c:v>
                </c:pt>
                <c:pt idx="2">
                  <c:v>Tahun 2016</c:v>
                </c:pt>
                <c:pt idx="3">
                  <c:v>Tahun 2017</c:v>
                </c:pt>
              </c:strCache>
            </c:strRef>
          </c:cat>
          <c:val>
            <c:numRef>
              <c:f>Sheet6!$G$3:$J$3</c:f>
              <c:numCache>
                <c:formatCode>General</c:formatCode>
                <c:ptCount val="4"/>
                <c:pt idx="0">
                  <c:v>0.39755143422756212</c:v>
                </c:pt>
                <c:pt idx="1">
                  <c:v>0.45738716279096059</c:v>
                </c:pt>
                <c:pt idx="2">
                  <c:v>5.4252738487438013</c:v>
                </c:pt>
                <c:pt idx="3">
                  <c:v>0.60317029767354535</c:v>
                </c:pt>
              </c:numCache>
            </c:numRef>
          </c:val>
          <c:smooth val="0"/>
          <c:extLst xmlns:c16r2="http://schemas.microsoft.com/office/drawing/2015/06/chart">
            <c:ext xmlns:c16="http://schemas.microsoft.com/office/drawing/2014/chart" uri="{C3380CC4-5D6E-409C-BE32-E72D297353CC}">
              <c16:uniqueId val="{00000000-DA5E-49D3-B57F-702DB5DC570A}"/>
            </c:ext>
          </c:extLst>
        </c:ser>
        <c:dLbls>
          <c:showLegendKey val="0"/>
          <c:showVal val="0"/>
          <c:showCatName val="0"/>
          <c:showSerName val="0"/>
          <c:showPercent val="0"/>
          <c:showBubbleSize val="0"/>
        </c:dLbls>
        <c:marker val="1"/>
        <c:smooth val="0"/>
        <c:axId val="278078352"/>
        <c:axId val="278079136"/>
      </c:lineChart>
      <c:catAx>
        <c:axId val="2780783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78079136"/>
        <c:crosses val="autoZero"/>
        <c:auto val="1"/>
        <c:lblAlgn val="ctr"/>
        <c:lblOffset val="100"/>
        <c:noMultiLvlLbl val="0"/>
      </c:catAx>
      <c:valAx>
        <c:axId val="278079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78078352"/>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Rata-rata</a:t>
            </a:r>
            <a:r>
              <a:rPr lang="id-ID" baseline="0"/>
              <a:t> Free Cash Flow</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Sheet5!$G$2:$J$2</c:f>
              <c:strCache>
                <c:ptCount val="4"/>
                <c:pt idx="0">
                  <c:v>Tahun 2014</c:v>
                </c:pt>
                <c:pt idx="1">
                  <c:v>Tahun 2015</c:v>
                </c:pt>
                <c:pt idx="2">
                  <c:v>Tahun 2016</c:v>
                </c:pt>
                <c:pt idx="3">
                  <c:v>Tahun 2017</c:v>
                </c:pt>
              </c:strCache>
            </c:strRef>
          </c:cat>
          <c:val>
            <c:numRef>
              <c:f>Sheet5!$G$3:$J$3</c:f>
              <c:numCache>
                <c:formatCode>General</c:formatCode>
                <c:ptCount val="4"/>
                <c:pt idx="0">
                  <c:v>15112867.75</c:v>
                </c:pt>
                <c:pt idx="1">
                  <c:v>46575249</c:v>
                </c:pt>
                <c:pt idx="2">
                  <c:v>1803377.2857142857</c:v>
                </c:pt>
                <c:pt idx="3">
                  <c:v>52594012.25</c:v>
                </c:pt>
              </c:numCache>
            </c:numRef>
          </c:val>
          <c:smooth val="0"/>
          <c:extLst xmlns:c16r2="http://schemas.microsoft.com/office/drawing/2015/06/chart">
            <c:ext xmlns:c16="http://schemas.microsoft.com/office/drawing/2014/chart" uri="{C3380CC4-5D6E-409C-BE32-E72D297353CC}">
              <c16:uniqueId val="{00000000-7BF9-45B7-8567-7C94F00272E7}"/>
            </c:ext>
          </c:extLst>
        </c:ser>
        <c:dLbls>
          <c:showLegendKey val="0"/>
          <c:showVal val="0"/>
          <c:showCatName val="0"/>
          <c:showSerName val="0"/>
          <c:showPercent val="0"/>
          <c:showBubbleSize val="0"/>
        </c:dLbls>
        <c:marker val="1"/>
        <c:smooth val="0"/>
        <c:axId val="274255184"/>
        <c:axId val="274255576"/>
      </c:lineChart>
      <c:catAx>
        <c:axId val="2742551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74255576"/>
        <c:crosses val="autoZero"/>
        <c:auto val="1"/>
        <c:lblAlgn val="ctr"/>
        <c:lblOffset val="100"/>
        <c:noMultiLvlLbl val="0"/>
      </c:catAx>
      <c:valAx>
        <c:axId val="2742555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74255184"/>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id-ID"/>
              <a:t>Rata</a:t>
            </a:r>
            <a:r>
              <a:rPr lang="id-ID" baseline="0"/>
              <a:t>-rata Asset Growth</a:t>
            </a:r>
            <a:endParaRPr lang="id-ID"/>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id-ID"/>
        </a:p>
      </c:txPr>
    </c:title>
    <c:autoTitleDeleted val="0"/>
    <c:plotArea>
      <c:layout/>
      <c:lineChart>
        <c:grouping val="stacked"/>
        <c:varyColors val="0"/>
        <c:ser>
          <c:idx val="0"/>
          <c:order val="0"/>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f>Sheet6!$G$40:$J$40</c:f>
              <c:strCache>
                <c:ptCount val="4"/>
                <c:pt idx="0">
                  <c:v>tahun 2014</c:v>
                </c:pt>
                <c:pt idx="1">
                  <c:v>tahun 2015</c:v>
                </c:pt>
                <c:pt idx="2">
                  <c:v>tahun 2016</c:v>
                </c:pt>
                <c:pt idx="3">
                  <c:v>tahun 2017</c:v>
                </c:pt>
              </c:strCache>
            </c:strRef>
          </c:cat>
          <c:val>
            <c:numRef>
              <c:f>Sheet6!$G$41:$J$41</c:f>
              <c:numCache>
                <c:formatCode>General</c:formatCode>
                <c:ptCount val="4"/>
                <c:pt idx="0">
                  <c:v>8.7490133046634458E-2</c:v>
                </c:pt>
                <c:pt idx="1">
                  <c:v>0.14403396613152186</c:v>
                </c:pt>
                <c:pt idx="2">
                  <c:v>5.3499848170164399E-2</c:v>
                </c:pt>
                <c:pt idx="3">
                  <c:v>6.2646691462396265E-2</c:v>
                </c:pt>
              </c:numCache>
            </c:numRef>
          </c:val>
          <c:smooth val="0"/>
          <c:extLst xmlns:c16r2="http://schemas.microsoft.com/office/drawing/2015/06/chart">
            <c:ext xmlns:c16="http://schemas.microsoft.com/office/drawing/2014/chart" uri="{C3380CC4-5D6E-409C-BE32-E72D297353CC}">
              <c16:uniqueId val="{00000000-CEAE-4A7E-91D0-65224CD318A7}"/>
            </c:ext>
          </c:extLst>
        </c:ser>
        <c:dLbls>
          <c:showLegendKey val="0"/>
          <c:showVal val="0"/>
          <c:showCatName val="0"/>
          <c:showSerName val="0"/>
          <c:showPercent val="0"/>
          <c:showBubbleSize val="0"/>
        </c:dLbls>
        <c:marker val="1"/>
        <c:smooth val="0"/>
        <c:axId val="239107840"/>
        <c:axId val="278110880"/>
      </c:lineChart>
      <c:catAx>
        <c:axId val="2391078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78110880"/>
        <c:crosses val="autoZero"/>
        <c:auto val="1"/>
        <c:lblAlgn val="ctr"/>
        <c:lblOffset val="100"/>
        <c:noMultiLvlLbl val="0"/>
      </c:catAx>
      <c:valAx>
        <c:axId val="2781108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id-ID"/>
          </a:p>
        </c:txPr>
        <c:crossAx val="239107840"/>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id-ID"/>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905</TotalTime>
  <Pages>12</Pages>
  <Words>2058</Words>
  <Characters>11736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Abe</cp:lastModifiedBy>
  <cp:revision>31</cp:revision>
  <cp:lastPrinted>2019-03-12T02:55:00Z</cp:lastPrinted>
  <dcterms:created xsi:type="dcterms:W3CDTF">2018-10-07T23:22:00Z</dcterms:created>
  <dcterms:modified xsi:type="dcterms:W3CDTF">2019-03-12T03:28:00Z</dcterms:modified>
</cp:coreProperties>
</file>